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74EBA" w14:textId="77777777" w:rsidR="00426ECE" w:rsidRPr="001D279C" w:rsidRDefault="00426ECE" w:rsidP="00F515F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ESTUDO TÉCNICO PRELIMINAR</w:t>
      </w:r>
    </w:p>
    <w:p w14:paraId="0173F15E" w14:textId="501A8FE1" w:rsidR="00426ECE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>Contratação De Empresa Para Prestação De Serviço Topográficos</w:t>
      </w:r>
      <w:r w:rsidR="006F15C1" w:rsidRPr="001D279C">
        <w:rPr>
          <w:rFonts w:ascii="Times New Roman" w:hAnsi="Times New Roman" w:cs="Times New Roman"/>
        </w:rPr>
        <w:t>.</w:t>
      </w:r>
    </w:p>
    <w:p w14:paraId="10BF41B1" w14:textId="77777777" w:rsidR="00E1517D" w:rsidRPr="001D279C" w:rsidRDefault="00E1517D" w:rsidP="00F515FD">
      <w:pPr>
        <w:spacing w:after="0" w:line="240" w:lineRule="auto"/>
        <w:rPr>
          <w:rFonts w:ascii="Times New Roman" w:hAnsi="Times New Roman" w:cs="Times New Roman"/>
          <w:bCs/>
        </w:rPr>
      </w:pPr>
    </w:p>
    <w:p w14:paraId="7E7CFACD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pacing w:val="20"/>
        </w:rPr>
      </w:pPr>
      <w:r w:rsidRPr="001D279C">
        <w:rPr>
          <w:rFonts w:ascii="Times New Roman" w:hAnsi="Times New Roman" w:cs="Times New Roman"/>
          <w:b/>
          <w:bCs/>
        </w:rPr>
        <w:t>DESCRIÇÃO DA NECESSIDADE DA CONTRATAÇÃO</w:t>
      </w:r>
      <w:r w:rsidRPr="001D279C">
        <w:rPr>
          <w:rFonts w:ascii="Times New Roman" w:hAnsi="Times New Roman" w:cs="Times New Roman"/>
          <w:b/>
          <w:bCs/>
          <w:smallCaps/>
          <w:spacing w:val="20"/>
        </w:rPr>
        <w:t xml:space="preserve"> </w:t>
      </w:r>
      <w:r w:rsidRPr="001D279C">
        <w:rPr>
          <w:rStyle w:val="Refdenotaderodap"/>
          <w:rFonts w:ascii="Times New Roman" w:hAnsi="Times New Roman" w:cs="Times New Roman"/>
          <w:b/>
          <w:bCs/>
          <w:smallCaps/>
          <w:spacing w:val="20"/>
        </w:rPr>
        <w:footnoteReference w:id="1"/>
      </w:r>
    </w:p>
    <w:p w14:paraId="641BF727" w14:textId="58F2B2F3" w:rsidR="00C21A15" w:rsidRPr="001D279C" w:rsidRDefault="00C21A15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 xml:space="preserve">A Secretaria Municipal de Projetos, Indústria e Comércio de </w:t>
      </w:r>
      <w:proofErr w:type="spellStart"/>
      <w:r w:rsidRPr="001D279C">
        <w:rPr>
          <w:rFonts w:ascii="Times New Roman" w:hAnsi="Times New Roman" w:cs="Times New Roman"/>
        </w:rPr>
        <w:t>Goioxim</w:t>
      </w:r>
      <w:proofErr w:type="spellEnd"/>
      <w:r w:rsidRPr="001D279C">
        <w:rPr>
          <w:rFonts w:ascii="Times New Roman" w:hAnsi="Times New Roman" w:cs="Times New Roman"/>
        </w:rPr>
        <w:t xml:space="preserve"> necessita de serviços topográficos para o desenvolvimento e execução de projetos de engenharia, arquitetura e urbanização. Esses serviços são essenciais para garantir que as obras sejam planejadas e realizadas com precisão, segurança e dentro dos parâmetros técnicos estabelecidos.</w:t>
      </w:r>
    </w:p>
    <w:p w14:paraId="1FE57BFF" w14:textId="77777777" w:rsidR="00C21A15" w:rsidRPr="00C21A15" w:rsidRDefault="00C21A15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C21A15">
        <w:rPr>
          <w:rFonts w:ascii="Times New Roman" w:hAnsi="Times New Roman" w:cs="Times New Roman"/>
        </w:rPr>
        <w:t>A demanda por levantamentos topográficos surge tanto de projetos novos quanto da necessidade de adequação e regularização de terrenos e áreas urbanas ou rurais já existentes. Esses serviços são fundamentais para a correta delimitação de propriedades e para a tomada de decisões estratégicas na gestão de projetos e obras públicas.</w:t>
      </w:r>
    </w:p>
    <w:p w14:paraId="2AB214D1" w14:textId="77777777" w:rsidR="005F4ABC" w:rsidRPr="001D279C" w:rsidRDefault="005F4ABC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</w:p>
    <w:p w14:paraId="3C4409AC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  <w:b/>
          <w:bCs/>
        </w:rPr>
        <w:t>REQUISITOS DA CONTRATAÇÃO</w:t>
      </w:r>
      <w:r w:rsidRPr="001D279C">
        <w:rPr>
          <w:rFonts w:ascii="Times New Roman" w:hAnsi="Times New Roman" w:cs="Times New Roman"/>
        </w:rPr>
        <w:t xml:space="preserve"> </w:t>
      </w:r>
      <w:r w:rsidRPr="001D279C">
        <w:rPr>
          <w:rStyle w:val="Refdenotaderodap"/>
          <w:rFonts w:ascii="Times New Roman" w:hAnsi="Times New Roman" w:cs="Times New Roman"/>
        </w:rPr>
        <w:footnoteReference w:id="2"/>
      </w:r>
    </w:p>
    <w:p w14:paraId="0EDD2D49" w14:textId="77777777" w:rsidR="00C21A15" w:rsidRPr="00C21A15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Os serviços topográficos a serem contratados devem incluir:</w:t>
      </w:r>
    </w:p>
    <w:p w14:paraId="561F011E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Levantamentos planialtimétricos e cadastrais em áreas urbanas e rurais.</w:t>
      </w:r>
    </w:p>
    <w:p w14:paraId="7E7AAD31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Reconstituição de quinhões e medições judiciais.</w:t>
      </w:r>
    </w:p>
    <w:p w14:paraId="43533413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Elaboração de projetos, desenhos e memoriais descritivos.</w:t>
      </w:r>
    </w:p>
    <w:p w14:paraId="6A019FBB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Entrega de desenhos em plataformas CAD, incluindo arquivos em DWG e PDF.</w:t>
      </w:r>
    </w:p>
    <w:p w14:paraId="5B59B92D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Fornecimento de ART para todos os serviços executados.</w:t>
      </w:r>
    </w:p>
    <w:p w14:paraId="1C21D0F0" w14:textId="77777777" w:rsidR="00C21A15" w:rsidRPr="00C21A15" w:rsidRDefault="00C21A15" w:rsidP="00F51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Serviços de capina e abertura de picadas, quando necessário, para a execução dos levantamentos.</w:t>
      </w:r>
    </w:p>
    <w:p w14:paraId="585935A4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C21A15">
        <w:rPr>
          <w:rFonts w:ascii="Times New Roman" w:hAnsi="Times New Roman" w:cs="Times New Roman"/>
          <w:color w:val="000000"/>
        </w:rPr>
        <w:t>Os serviços devem ser realizados em conformidade com as normas técnicas da ABNT, garantindo a precisão e a confiabilidade dos dados coletados.</w:t>
      </w:r>
    </w:p>
    <w:p w14:paraId="3C48316B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Incumbe a Contratada: </w:t>
      </w:r>
    </w:p>
    <w:p w14:paraId="389CB734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Os equipamentos abaixo relacionados deverão estar disponíveis em tempo integral quando houver ordem de serviço lançada.</w:t>
      </w:r>
    </w:p>
    <w:p w14:paraId="6F2D1DDB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A contratada deverá utilizar e possuir a seguinte estrutura e equipamentos:</w:t>
      </w:r>
    </w:p>
    <w:p w14:paraId="30DF3DD7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01 (uma) Estação Total com qualidade e tecnologia seguindo os seguintes padrões e equipamentos: Medição Angular (Hz, V): Precisão (Desvio padrão ISO17123-3) 3” (1 </w:t>
      </w:r>
      <w:proofErr w:type="spellStart"/>
      <w:r w:rsidRPr="001D279C">
        <w:rPr>
          <w:rFonts w:ascii="Times New Roman" w:hAnsi="Times New Roman" w:cs="Times New Roman"/>
          <w:color w:val="000000"/>
        </w:rPr>
        <w:t>mgrado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), 5” (1,5 </w:t>
      </w:r>
      <w:proofErr w:type="spellStart"/>
      <w:r w:rsidRPr="001D279C">
        <w:rPr>
          <w:rFonts w:ascii="Times New Roman" w:hAnsi="Times New Roman" w:cs="Times New Roman"/>
          <w:color w:val="000000"/>
        </w:rPr>
        <w:t>mgrado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), 7” (2mgrados) opcional, Método Absoluto, contínuo, diametral, Resolução 0,1” / 0,1 </w:t>
      </w:r>
      <w:proofErr w:type="spellStart"/>
      <w:r w:rsidRPr="001D279C">
        <w:rPr>
          <w:rFonts w:ascii="Times New Roman" w:hAnsi="Times New Roman" w:cs="Times New Roman"/>
          <w:color w:val="000000"/>
        </w:rPr>
        <w:t>mgrado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/ 0,01 mil, Compensação centralizada nos 4 eixos (opção ligar, desligar), Parâmetros de precisões dos compensadores 1”, 1,5”, 2”. Medição de distância com prisma: Alcance com prisma circular GPR1 3.500 m; Alcance com fita adesiva (60 mm x 60 mm) 250 m Precisão / Tempo de medição Desvio padrão ISO-171234 Padrão: 1,5 mm+2 </w:t>
      </w:r>
      <w:proofErr w:type="spellStart"/>
      <w:r w:rsidRPr="001D279C">
        <w:rPr>
          <w:rFonts w:ascii="Times New Roman" w:hAnsi="Times New Roman" w:cs="Times New Roman"/>
          <w:color w:val="000000"/>
        </w:rPr>
        <w:t>ppm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/ tip. 2,4 s, Rápido:3 mm+2 </w:t>
      </w:r>
      <w:proofErr w:type="spellStart"/>
      <w:r w:rsidRPr="001D279C">
        <w:rPr>
          <w:rFonts w:ascii="Times New Roman" w:hAnsi="Times New Roman" w:cs="Times New Roman"/>
          <w:color w:val="000000"/>
        </w:rPr>
        <w:t>ppm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/ tip. 0,8 s, Rastreio: 3 mm+2 </w:t>
      </w:r>
      <w:proofErr w:type="spellStart"/>
      <w:r w:rsidRPr="001D279C">
        <w:rPr>
          <w:rFonts w:ascii="Times New Roman" w:hAnsi="Times New Roman" w:cs="Times New Roman"/>
          <w:color w:val="000000"/>
        </w:rPr>
        <w:t>ppm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/ tip. 400 m </w:t>
      </w:r>
      <w:proofErr w:type="spellStart"/>
      <w:r w:rsidRPr="001D279C">
        <w:rPr>
          <w:rFonts w:ascii="Times New Roman" w:hAnsi="Times New Roman" w:cs="Times New Roman"/>
          <w:color w:val="000000"/>
        </w:rPr>
        <w:t>PinPoint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– Ultra &gt;1.000 m Precisão / Tempo de medição (Desvio padrão ISO-17123-4) 2 mm+2 </w:t>
      </w:r>
      <w:proofErr w:type="spellStart"/>
      <w:r w:rsidRPr="001D279C">
        <w:rPr>
          <w:rFonts w:ascii="Times New Roman" w:hAnsi="Times New Roman" w:cs="Times New Roman"/>
          <w:color w:val="000000"/>
        </w:rPr>
        <w:t>ppm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(²) / tip. 3s Tamanho do ponto laser A 30 m: aprox. 7 mm x 10 </w:t>
      </w:r>
      <w:proofErr w:type="spellStart"/>
      <w:r w:rsidRPr="001D279C">
        <w:rPr>
          <w:rFonts w:ascii="Times New Roman" w:hAnsi="Times New Roman" w:cs="Times New Roman"/>
          <w:color w:val="000000"/>
        </w:rPr>
        <w:t>mm,A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50 m: aprox. 8 mm x 20mm .</w:t>
      </w:r>
    </w:p>
    <w:p w14:paraId="7F542E81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Armazenamento de dados / Comunicação:</w:t>
      </w:r>
    </w:p>
    <w:p w14:paraId="5B88FD0D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a) Memória interna Max.: 24.000 pontos fixos, Max.: 13.500 medições </w:t>
      </w:r>
      <w:proofErr w:type="spellStart"/>
      <w:r w:rsidRPr="001D279C">
        <w:rPr>
          <w:rFonts w:ascii="Times New Roman" w:hAnsi="Times New Roman" w:cs="Times New Roman"/>
          <w:color w:val="000000"/>
        </w:rPr>
        <w:t>Memory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D279C">
        <w:rPr>
          <w:rFonts w:ascii="Times New Roman" w:hAnsi="Times New Roman" w:cs="Times New Roman"/>
          <w:color w:val="000000"/>
        </w:rPr>
        <w:t>stick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USB 1 Gigabyte, Tempo de Transferência 1.000 pontos/segundos opcional Interfaces Serial (</w:t>
      </w:r>
      <w:proofErr w:type="spellStart"/>
      <w:r w:rsidRPr="001D279C">
        <w:rPr>
          <w:rFonts w:ascii="Times New Roman" w:hAnsi="Times New Roman" w:cs="Times New Roman"/>
          <w:color w:val="000000"/>
        </w:rPr>
        <w:t>Baudrate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1.200 a 115.200), USB Tipo A e </w:t>
      </w:r>
      <w:proofErr w:type="spellStart"/>
      <w:r w:rsidRPr="001D279C">
        <w:rPr>
          <w:rFonts w:ascii="Times New Roman" w:hAnsi="Times New Roman" w:cs="Times New Roman"/>
          <w:color w:val="000000"/>
        </w:rPr>
        <w:t>miniB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, Bluetooth® Wireless </w:t>
      </w:r>
    </w:p>
    <w:p w14:paraId="3160D508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b) Formatos de dados GSI / DXF / </w:t>
      </w:r>
      <w:proofErr w:type="spellStart"/>
      <w:r w:rsidRPr="001D279C">
        <w:rPr>
          <w:rFonts w:ascii="Times New Roman" w:hAnsi="Times New Roman" w:cs="Times New Roman"/>
          <w:color w:val="000000"/>
        </w:rPr>
        <w:t>LandXML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/ ASCIII definido pelo usuário </w:t>
      </w:r>
    </w:p>
    <w:p w14:paraId="6AD970A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c) Emissor de Luz Guia para Implantações de Obras: Intervalo de operação 5 m – 150 m Condições atmosféricas médias/Precisão posicional 5 cm a 100 m</w:t>
      </w:r>
    </w:p>
    <w:p w14:paraId="32C42504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p w14:paraId="29CCDCA7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Todos os instrumentos deverão estar em perfeito estado de conservação, calibrados e aferidos.</w:t>
      </w:r>
    </w:p>
    <w:p w14:paraId="3339B01C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p w14:paraId="4725F9E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NORMAS APLICÁVEIS </w:t>
      </w:r>
    </w:p>
    <w:p w14:paraId="16F15463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lastRenderedPageBreak/>
        <w:t>ABNT – NBR 13133 – Execução de Levantamento Topográfico</w:t>
      </w:r>
      <w:r w:rsidRPr="001D279C">
        <w:rPr>
          <w:rFonts w:ascii="Times New Roman" w:hAnsi="Times New Roman" w:cs="Times New Roman"/>
          <w:color w:val="000000"/>
        </w:rPr>
        <w:tab/>
      </w:r>
    </w:p>
    <w:p w14:paraId="433F0D4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APRESENTAÇÃO DOS SERVIÇOS </w:t>
      </w:r>
    </w:p>
    <w:p w14:paraId="64EDB9FB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Os serviços a serem desenvolvidos e apresentados deverão conter: </w:t>
      </w:r>
    </w:p>
    <w:p w14:paraId="0F04B3D2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a. Recolhimento de Anotação de Responsabilidade Técnica (ART) junto ao CREA-PR. </w:t>
      </w:r>
    </w:p>
    <w:p w14:paraId="42732667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b. Fornecimento dos documentos de acordo com os padrões da Prefeitura Municipal, em meio magnético (CD) e com 02 (duas) cópias em papel, nos softwares abaixo discriminados; </w:t>
      </w:r>
    </w:p>
    <w:p w14:paraId="56951036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c. Desenhos: utilizar AutoCAD R2000. d. Relatórios: Memorial Descritivo, Relatórios, Memória de Cálculo, utilizar Word. e. Planilhas: utilizar Excel ou do próprio equipamento.</w:t>
      </w:r>
    </w:p>
    <w:p w14:paraId="2F9BDCCE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p w14:paraId="0972A7F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OBRIGAÇÕES DA CONTRATADA: </w:t>
      </w:r>
    </w:p>
    <w:p w14:paraId="0EA2CCD5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a) Possuir preposto no Município de </w:t>
      </w:r>
      <w:proofErr w:type="spellStart"/>
      <w:r w:rsidRPr="001D279C">
        <w:rPr>
          <w:rFonts w:ascii="Times New Roman" w:hAnsi="Times New Roman" w:cs="Times New Roman"/>
          <w:color w:val="000000"/>
        </w:rPr>
        <w:t>Goioxim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ou municípios vizinhos; </w:t>
      </w:r>
    </w:p>
    <w:p w14:paraId="1698C4E6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b) A empresa deverá possuir em seu quadro de pessoal:</w:t>
      </w:r>
    </w:p>
    <w:p w14:paraId="7DC663E6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I) Um responsável técnico, sendo este profissional habilitado para exercer as atividades objeto do contrato, tanto no meio rural quanto no urbano, segundo legislação do CONFEA; </w:t>
      </w:r>
    </w:p>
    <w:p w14:paraId="3EF35F2C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II) Operador de equipamentos com comprovada experiência; </w:t>
      </w:r>
    </w:p>
    <w:p w14:paraId="1996F520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III) Desenhista com domínio no software apropriado, compatível com AUTOCAD; </w:t>
      </w:r>
    </w:p>
    <w:p w14:paraId="4F4693CE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c) </w:t>
      </w:r>
      <w:proofErr w:type="spellStart"/>
      <w:r w:rsidRPr="001D279C">
        <w:rPr>
          <w:rFonts w:ascii="Times New Roman" w:hAnsi="Times New Roman" w:cs="Times New Roman"/>
          <w:color w:val="000000"/>
        </w:rPr>
        <w:t>Fornecer</w:t>
      </w:r>
      <w:proofErr w:type="spellEnd"/>
      <w:r w:rsidRPr="001D279C">
        <w:rPr>
          <w:rFonts w:ascii="Times New Roman" w:hAnsi="Times New Roman" w:cs="Times New Roman"/>
          <w:color w:val="000000"/>
        </w:rPr>
        <w:t xml:space="preserve"> todas as ferramentas, equipamentos e consumíveis necessários a execução dos serviços, inclusive: veículo, marcos, piquetes, etc...;</w:t>
      </w:r>
    </w:p>
    <w:p w14:paraId="61A1351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d) Fornecer EPIs (equipamentos de proteção individual) em boas condições e adequados com a função desenvolvida para todos os empregados; </w:t>
      </w:r>
    </w:p>
    <w:p w14:paraId="007F1C89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e) Pagar todos os impostos, taxas e contribuições decorrentes do contrato, providenciando por sua conta e responsabilidade os documentos exigidos pelos órgãos governamentais e/ou quaisquer outras entidades; </w:t>
      </w:r>
    </w:p>
    <w:p w14:paraId="27767170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f) Responder pela supervisão, direção técnica e administrativa da equipe de trabalho necessária ao atendimento do objeto contratado; </w:t>
      </w:r>
    </w:p>
    <w:p w14:paraId="05EA9BFA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g) Respeitar e cumprir as normas administrativas em vigor na Prefeitura Municipal; </w:t>
      </w:r>
    </w:p>
    <w:p w14:paraId="146E6CF9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h) Deverá mobilizar a quantidade de recursos humanos necessárias para execução dos serviços solicitados; </w:t>
      </w:r>
    </w:p>
    <w:p w14:paraId="6B574F8E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i) Deverá cumprir integralmente a Legislação de Segurança e Medicina do Trabalho. </w:t>
      </w:r>
    </w:p>
    <w:p w14:paraId="0F93DA89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j) Declara ter considerado em seus preços todos os custos, impostos e obrigações necessários a execução do serviço, não cabendo quaisquer reivindicações a título de reembolso ou acréscimo de preço; </w:t>
      </w:r>
    </w:p>
    <w:p w14:paraId="363370D8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 xml:space="preserve">k) Atender às ordens de serviço no prazo solicitado; </w:t>
      </w:r>
    </w:p>
    <w:p w14:paraId="6E7CD559" w14:textId="77777777" w:rsidR="00C21A15" w:rsidRPr="001D279C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l) Emitir Anotações de responsabilidade técnica dos serviços prestados;</w:t>
      </w:r>
    </w:p>
    <w:p w14:paraId="47808C3A" w14:textId="4611B117" w:rsidR="00C21A15" w:rsidRPr="00C21A15" w:rsidRDefault="00C21A15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1D279C">
        <w:rPr>
          <w:rFonts w:ascii="Times New Roman" w:hAnsi="Times New Roman" w:cs="Times New Roman"/>
          <w:color w:val="000000"/>
        </w:rPr>
        <w:t>m) Conhecimento em medições judiciais nos imóveis Juquiá de Cima, Rincão do Bicho e outros dentro do município;</w:t>
      </w:r>
    </w:p>
    <w:p w14:paraId="33EB2EA3" w14:textId="41DF32F1" w:rsidR="00E3429B" w:rsidRPr="001D279C" w:rsidRDefault="00E3429B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p w14:paraId="1F5517DB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 xml:space="preserve">LEVANTAMENTO DE MERCADO 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3"/>
      </w:r>
    </w:p>
    <w:p w14:paraId="1D931623" w14:textId="22B47FF3" w:rsidR="00C21A15" w:rsidRPr="001D279C" w:rsidRDefault="00C21A15" w:rsidP="00F515FD">
      <w:pPr>
        <w:pStyle w:val="NormalWeb"/>
        <w:spacing w:before="0" w:beforeAutospacing="0" w:after="0" w:afterAutospacing="0"/>
        <w:ind w:firstLine="1134"/>
        <w:rPr>
          <w:sz w:val="22"/>
          <w:szCs w:val="22"/>
        </w:rPr>
      </w:pPr>
      <w:r w:rsidRPr="001D279C">
        <w:rPr>
          <w:sz w:val="22"/>
          <w:szCs w:val="22"/>
        </w:rPr>
        <w:t>No processo de levantamento de mercado para a contratação de serviços topográficos, foram avaliadas diversas soluções disponíveis, considerando tanto as alternativas internas ao município quanto a possibilidade de contratação de terceiros. A análise foi conduzida com o objetivo de identificar a opção mais eficiente, econômica e adequada para atender às necessidades da Secretaria Municipal de Projetos, Indústria e Comércio.</w:t>
      </w:r>
    </w:p>
    <w:p w14:paraId="1C2FE095" w14:textId="77777777" w:rsidR="00C21A15" w:rsidRPr="001D279C" w:rsidRDefault="00C21A15" w:rsidP="00F515FD">
      <w:pPr>
        <w:pStyle w:val="NormalWeb"/>
        <w:spacing w:before="0" w:beforeAutospacing="0" w:after="0" w:afterAutospacing="0"/>
        <w:ind w:firstLine="1134"/>
        <w:rPr>
          <w:sz w:val="22"/>
          <w:szCs w:val="22"/>
        </w:rPr>
      </w:pPr>
    </w:p>
    <w:p w14:paraId="2EC50F4A" w14:textId="77777777" w:rsidR="00C21A15" w:rsidRPr="00C21A15" w:rsidRDefault="00C21A15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3.1. Soluções Consideradas</w:t>
      </w:r>
    </w:p>
    <w:p w14:paraId="58E843CD" w14:textId="77777777" w:rsidR="00C21A15" w:rsidRPr="00C21A15" w:rsidRDefault="00C21A15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a) Realização de Concurso Público:</w:t>
      </w:r>
      <w:r w:rsidRPr="00C21A15">
        <w:rPr>
          <w:rFonts w:ascii="Times New Roman" w:eastAsia="Times New Roman" w:hAnsi="Times New Roman" w:cs="Times New Roman"/>
        </w:rPr>
        <w:br/>
        <w:t xml:space="preserve">Uma das alternativas avaliadas foi a contratação de profissionais especializados por meio de concurso público. Essa </w:t>
      </w:r>
      <w:r w:rsidRPr="00C21A15">
        <w:rPr>
          <w:rFonts w:ascii="Times New Roman" w:eastAsia="Times New Roman" w:hAnsi="Times New Roman" w:cs="Times New Roman"/>
        </w:rPr>
        <w:lastRenderedPageBreak/>
        <w:t>opção permitiria ao município contar com uma equipe técnica permanente para a realização dos serviços topográficos. No entanto, essa solução apresenta algumas limitações:</w:t>
      </w:r>
    </w:p>
    <w:p w14:paraId="617DF8F8" w14:textId="77777777" w:rsidR="00C21A15" w:rsidRPr="00C21A15" w:rsidRDefault="00C21A15" w:rsidP="00F515F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Tempo e Custo:</w:t>
      </w:r>
      <w:r w:rsidRPr="00C21A15">
        <w:rPr>
          <w:rFonts w:ascii="Times New Roman" w:eastAsia="Times New Roman" w:hAnsi="Times New Roman" w:cs="Times New Roman"/>
        </w:rPr>
        <w:t xml:space="preserve"> A realização de um concurso público demanda tempo e recursos significativos, desde o processo de planejamento até a homologação dos resultados e a posse dos aprovados.</w:t>
      </w:r>
    </w:p>
    <w:p w14:paraId="38C538B5" w14:textId="77777777" w:rsidR="00C21A15" w:rsidRPr="001D279C" w:rsidRDefault="00C21A15" w:rsidP="00F515F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Necessidade Intermitente:</w:t>
      </w:r>
      <w:r w:rsidRPr="00C21A15">
        <w:rPr>
          <w:rFonts w:ascii="Times New Roman" w:eastAsia="Times New Roman" w:hAnsi="Times New Roman" w:cs="Times New Roman"/>
        </w:rPr>
        <w:t xml:space="preserve"> A demanda por serviços topográficos é variável e intermitente, o que não justifica a contratação de um profissional permanente em regime de dedicação exclusiva.</w:t>
      </w:r>
    </w:p>
    <w:p w14:paraId="4E9E2547" w14:textId="77777777" w:rsidR="00C21A15" w:rsidRPr="00C21A15" w:rsidRDefault="00C21A15" w:rsidP="00F515F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14:paraId="011D3FD7" w14:textId="77777777" w:rsidR="00C21A15" w:rsidRPr="00C21A15" w:rsidRDefault="00C21A15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b) Execução dos Serviços por Profissional do Município:</w:t>
      </w:r>
      <w:r w:rsidRPr="00C21A15">
        <w:rPr>
          <w:rFonts w:ascii="Times New Roman" w:eastAsia="Times New Roman" w:hAnsi="Times New Roman" w:cs="Times New Roman"/>
        </w:rPr>
        <w:br/>
        <w:t>Foi considerada a possibilidade de realizar os serviços internamente, utilizando profissionais já lotados no município. No entanto, essa solução se mostrou inviável pelos seguintes motivos:</w:t>
      </w:r>
    </w:p>
    <w:p w14:paraId="5A26C48A" w14:textId="77777777" w:rsidR="00C21A15" w:rsidRPr="00C21A15" w:rsidRDefault="00C21A15" w:rsidP="00F515F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Capacidade Técnica Limitada:</w:t>
      </w:r>
      <w:r w:rsidRPr="00C21A15">
        <w:rPr>
          <w:rFonts w:ascii="Times New Roman" w:eastAsia="Times New Roman" w:hAnsi="Times New Roman" w:cs="Times New Roman"/>
        </w:rPr>
        <w:t xml:space="preserve"> O município não dispõe atualmente de profissionais especializados em topografia com a qualificação técnica necessária para realizar os serviços com a precisão requerida.</w:t>
      </w:r>
    </w:p>
    <w:p w14:paraId="1C4ECD22" w14:textId="77777777" w:rsidR="00C21A15" w:rsidRPr="001D279C" w:rsidRDefault="00C21A15" w:rsidP="00F515F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Falta de Equipamentos:</w:t>
      </w:r>
      <w:r w:rsidRPr="00C21A15">
        <w:rPr>
          <w:rFonts w:ascii="Times New Roman" w:eastAsia="Times New Roman" w:hAnsi="Times New Roman" w:cs="Times New Roman"/>
        </w:rPr>
        <w:t xml:space="preserve"> A execução de serviços topográficos exige equipamentos específicos, como GPS de alta precisão e softwares especializados, os quais não estão disponíveis no município.</w:t>
      </w:r>
    </w:p>
    <w:p w14:paraId="45684543" w14:textId="77777777" w:rsidR="00C21A15" w:rsidRPr="00C21A15" w:rsidRDefault="00C21A15" w:rsidP="00F515F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14:paraId="16205EFB" w14:textId="77777777" w:rsidR="00C21A15" w:rsidRPr="00C21A15" w:rsidRDefault="00C21A15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c) Terceirização via Contratação de Empresa Especializada:</w:t>
      </w:r>
      <w:r w:rsidRPr="00C21A15">
        <w:rPr>
          <w:rFonts w:ascii="Times New Roman" w:eastAsia="Times New Roman" w:hAnsi="Times New Roman" w:cs="Times New Roman"/>
        </w:rPr>
        <w:br/>
        <w:t>A terceirização dos serviços por meio da contratação de uma empresa especializada foi considerada a solução mais adequada para atender às necessidades atuais do município. Essa opção permite:</w:t>
      </w:r>
    </w:p>
    <w:p w14:paraId="72E87D8D" w14:textId="77777777" w:rsidR="00C21A15" w:rsidRPr="00C21A15" w:rsidRDefault="00C21A15" w:rsidP="00F515F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Flexibilidade e Agilidade:</w:t>
      </w:r>
      <w:r w:rsidRPr="00C21A15">
        <w:rPr>
          <w:rFonts w:ascii="Times New Roman" w:eastAsia="Times New Roman" w:hAnsi="Times New Roman" w:cs="Times New Roman"/>
        </w:rPr>
        <w:t xml:space="preserve"> A contratação de uma empresa externa oferece maior flexibilidade na execução dos serviços, com a possibilidade de ajustar o escopo e o volume de trabalho conforme as necessidades do município.</w:t>
      </w:r>
    </w:p>
    <w:p w14:paraId="5C25772B" w14:textId="77777777" w:rsidR="00C21A15" w:rsidRPr="00C21A15" w:rsidRDefault="00C21A15" w:rsidP="00F515F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Economia de Recursos:</w:t>
      </w:r>
      <w:r w:rsidRPr="00C21A15">
        <w:rPr>
          <w:rFonts w:ascii="Times New Roman" w:eastAsia="Times New Roman" w:hAnsi="Times New Roman" w:cs="Times New Roman"/>
        </w:rPr>
        <w:t xml:space="preserve"> A terceirização elimina a necessidade de investimentos em infraestrutura e equipamentos específicos, além de evitar os custos associados à contratação e manutenção de uma equipe interna permanente.</w:t>
      </w:r>
    </w:p>
    <w:p w14:paraId="24598AA8" w14:textId="77777777" w:rsidR="00C21A15" w:rsidRPr="001D279C" w:rsidRDefault="00C21A15" w:rsidP="00F515F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Capacidade Técnica:</w:t>
      </w:r>
      <w:r w:rsidRPr="00C21A15">
        <w:rPr>
          <w:rFonts w:ascii="Times New Roman" w:eastAsia="Times New Roman" w:hAnsi="Times New Roman" w:cs="Times New Roman"/>
        </w:rPr>
        <w:t xml:space="preserve"> Empresas especializadas dispõem de profissionais qualificados e equipamentos adequados para a execução dos serviços com alta precisão e dentro das normas técnicas exigidas.</w:t>
      </w:r>
    </w:p>
    <w:p w14:paraId="056CD1E4" w14:textId="77777777" w:rsidR="00C21A15" w:rsidRPr="00C21A15" w:rsidRDefault="00C21A15" w:rsidP="00F515F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14:paraId="1A29274D" w14:textId="77777777" w:rsidR="00C21A15" w:rsidRPr="00C21A15" w:rsidRDefault="00C21A15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3.2. Justificativa para a Escolha da Terceirização</w:t>
      </w:r>
    </w:p>
    <w:p w14:paraId="37D56766" w14:textId="77777777" w:rsidR="00C21A15" w:rsidRPr="00C21A15" w:rsidRDefault="00C21A15" w:rsidP="00F515FD">
      <w:pPr>
        <w:spacing w:after="0" w:line="240" w:lineRule="auto"/>
        <w:ind w:firstLine="1134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A terceirização dos serviços topográficos foi considerada a melhor alternativa, principalmente devido à combinação de fatores como custo-benefício, capacidade técnica, e a necessidade de agilidade na execução dos projetos do município.</w:t>
      </w:r>
    </w:p>
    <w:p w14:paraId="10EC9743" w14:textId="77777777" w:rsidR="00C21A15" w:rsidRPr="00C21A15" w:rsidRDefault="00C21A15" w:rsidP="00F515FD">
      <w:pPr>
        <w:spacing w:after="0" w:line="240" w:lineRule="auto"/>
        <w:ind w:firstLine="1134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Para viabilizar a contratação de uma empresa especializada, foi realizada uma pesquisa de mercado, onde foram identificadas várias empresas com capacidade técnica comprovada na prestação dos serviços requeridos. As cotações obtidas demonstraram que é possível contratar os serviços por valores competitivos, atendendo ao princípio da economicidade.</w:t>
      </w:r>
    </w:p>
    <w:p w14:paraId="58891AC5" w14:textId="5F73ABB2" w:rsidR="006F15C1" w:rsidRPr="001D279C" w:rsidRDefault="006F15C1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</w:p>
    <w:p w14:paraId="5F6E6B4C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DESCRIÇÃO DA SOLUÇÃO COMO UM TODO (INCLUSIVE EXIGÊNCIAS RELACIONADAS À MANUTENÇÃO E À ASSISTÊNCIA TÉCNICA, QUANDO FOR O CASO)</w:t>
      </w:r>
      <w:r w:rsidRPr="001D279C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4"/>
      </w:r>
    </w:p>
    <w:p w14:paraId="7DB7A879" w14:textId="0276A0DA" w:rsidR="00C21A15" w:rsidRPr="001D279C" w:rsidRDefault="00C21A15" w:rsidP="00F515FD">
      <w:pPr>
        <w:pStyle w:val="NormalWeb"/>
        <w:spacing w:before="0" w:beforeAutospacing="0" w:after="0" w:afterAutospacing="0"/>
        <w:ind w:firstLine="1134"/>
        <w:jc w:val="both"/>
        <w:rPr>
          <w:sz w:val="22"/>
          <w:szCs w:val="22"/>
        </w:rPr>
      </w:pPr>
      <w:r w:rsidRPr="001D279C">
        <w:rPr>
          <w:sz w:val="22"/>
          <w:szCs w:val="22"/>
        </w:rPr>
        <w:t xml:space="preserve">A solução proposta envolve a contratação de uma empresa especializada para a prestação de serviços topográficos, abrangendo levantamentos planialtimétricos e cadastrais no município de </w:t>
      </w:r>
      <w:proofErr w:type="spellStart"/>
      <w:r w:rsidRPr="001D279C">
        <w:rPr>
          <w:sz w:val="22"/>
          <w:szCs w:val="22"/>
        </w:rPr>
        <w:t>Goioxim</w:t>
      </w:r>
      <w:proofErr w:type="spellEnd"/>
      <w:r w:rsidRPr="001D279C">
        <w:rPr>
          <w:sz w:val="22"/>
          <w:szCs w:val="22"/>
        </w:rPr>
        <w:t>. Esses serviços são fundamentais para a correta execução de projetos de engenharia, arquitetura e obras públicas, garantindo precisão e conformidade com as normas técnicas vigentes.</w:t>
      </w:r>
    </w:p>
    <w:p w14:paraId="37B9D56A" w14:textId="77777777" w:rsidR="00C21A15" w:rsidRPr="001D279C" w:rsidRDefault="00C21A15" w:rsidP="00F515FD">
      <w:pPr>
        <w:pStyle w:val="NormalWeb"/>
        <w:spacing w:before="0" w:beforeAutospacing="0" w:after="0" w:afterAutospacing="0"/>
        <w:ind w:firstLine="1134"/>
        <w:jc w:val="both"/>
        <w:rPr>
          <w:sz w:val="22"/>
          <w:szCs w:val="22"/>
        </w:rPr>
      </w:pPr>
    </w:p>
    <w:p w14:paraId="09C721B2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4.1. Abrangência dos Serviços</w:t>
      </w:r>
    </w:p>
    <w:p w14:paraId="37646755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A solução proposta inclui a execução dos seguintes serviços topográficos:</w:t>
      </w:r>
    </w:p>
    <w:p w14:paraId="21DCEE2A" w14:textId="77777777" w:rsidR="00C21A15" w:rsidRPr="00C21A15" w:rsidRDefault="00C21A15" w:rsidP="00F515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lastRenderedPageBreak/>
        <w:t>Levantamentos Planialtimétricos Cadastrais</w:t>
      </w:r>
      <w:r w:rsidRPr="00C21A15">
        <w:rPr>
          <w:rFonts w:ascii="Times New Roman" w:eastAsia="Times New Roman" w:hAnsi="Times New Roman" w:cs="Times New Roman"/>
        </w:rPr>
        <w:t>: Realização de medições de terrenos e áreas urbanas e rurais, com coleta de dados altimétricos e planimétricos para a elaboração de plantas e mapas detalhados.</w:t>
      </w:r>
    </w:p>
    <w:p w14:paraId="33A98345" w14:textId="77777777" w:rsidR="00C21A15" w:rsidRPr="00C21A15" w:rsidRDefault="00C21A15" w:rsidP="00F515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Georreferenciamento</w:t>
      </w:r>
      <w:r w:rsidRPr="00C21A15">
        <w:rPr>
          <w:rFonts w:ascii="Times New Roman" w:eastAsia="Times New Roman" w:hAnsi="Times New Roman" w:cs="Times New Roman"/>
        </w:rPr>
        <w:t>: Posicionamento preciso dos limites e divisas das áreas estudadas, utilizando coordenadas geográficas, conforme exigências legais.</w:t>
      </w:r>
    </w:p>
    <w:p w14:paraId="091DC8E2" w14:textId="77777777" w:rsidR="00C21A15" w:rsidRPr="00C21A15" w:rsidRDefault="00C21A15" w:rsidP="00F515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Elaboração de Desenhos Técnicos</w:t>
      </w:r>
      <w:r w:rsidRPr="00C21A15">
        <w:rPr>
          <w:rFonts w:ascii="Times New Roman" w:eastAsia="Times New Roman" w:hAnsi="Times New Roman" w:cs="Times New Roman"/>
        </w:rPr>
        <w:t>: Desenvolvimento de plantas baixas e desenhos técnicos em plataforma CAD, com fornecimento de arquivos digitais em formatos DWG e PDF, além de versões impressas.</w:t>
      </w:r>
    </w:p>
    <w:p w14:paraId="56B03F45" w14:textId="77777777" w:rsidR="00C21A15" w:rsidRPr="00C21A15" w:rsidRDefault="00C21A15" w:rsidP="00F515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Anotação de Responsabilidade Técnica (ART)</w:t>
      </w:r>
      <w:r w:rsidRPr="00C21A15">
        <w:rPr>
          <w:rFonts w:ascii="Times New Roman" w:eastAsia="Times New Roman" w:hAnsi="Times New Roman" w:cs="Times New Roman"/>
        </w:rPr>
        <w:t>: Emissão de ART para todos os serviços realizados, garantindo a conformidade com as normas do Conselho Regional de Engenharia e Agronomia (CREA).</w:t>
      </w:r>
    </w:p>
    <w:p w14:paraId="42782A9C" w14:textId="77777777" w:rsidR="00C21A15" w:rsidRPr="001D279C" w:rsidRDefault="00C21A15" w:rsidP="00F515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Abertura de Picadas e Capina</w:t>
      </w:r>
      <w:r w:rsidRPr="00C21A15">
        <w:rPr>
          <w:rFonts w:ascii="Times New Roman" w:eastAsia="Times New Roman" w:hAnsi="Times New Roman" w:cs="Times New Roman"/>
        </w:rPr>
        <w:t>: Execução de abertura de picadas e capina na área de levantamento, quando necessário, para facilitar a coleta de dados. Essas atividades serão realizadas dentro dos limites definidos e sem ônus adicional para o município.</w:t>
      </w:r>
    </w:p>
    <w:p w14:paraId="138AF450" w14:textId="77777777" w:rsidR="00C21A15" w:rsidRPr="00C21A15" w:rsidRDefault="00C21A15" w:rsidP="00F515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170775C5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4.2. Manutenção e Assistência Técnica</w:t>
      </w:r>
    </w:p>
    <w:p w14:paraId="143DCAE7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Embora os serviços topográficos em si não demandem manutenção ou assistência técnica contínua, a solução proposta inclui exigências relacionadas ao suporte técnico e à qualidade dos serviços prestados:</w:t>
      </w:r>
    </w:p>
    <w:p w14:paraId="219DCC92" w14:textId="77777777" w:rsidR="00C21A15" w:rsidRPr="00C21A15" w:rsidRDefault="00C21A15" w:rsidP="00F515F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Correções e Ajustes</w:t>
      </w:r>
      <w:r w:rsidRPr="00C21A15">
        <w:rPr>
          <w:rFonts w:ascii="Times New Roman" w:eastAsia="Times New Roman" w:hAnsi="Times New Roman" w:cs="Times New Roman"/>
        </w:rPr>
        <w:t>: Caso sejam identificados erros ou inconsistências nos dados levantados ou nos produtos entregues (como plantas e mapas), a empresa contratada deverá realizar as correções necessárias sem custos adicionais para o município.</w:t>
      </w:r>
    </w:p>
    <w:p w14:paraId="3DBDCFE9" w14:textId="77777777" w:rsidR="00C21A15" w:rsidRPr="00C21A15" w:rsidRDefault="00C21A15" w:rsidP="00F515F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Suporte Técnico</w:t>
      </w:r>
      <w:r w:rsidRPr="00C21A15">
        <w:rPr>
          <w:rFonts w:ascii="Times New Roman" w:eastAsia="Times New Roman" w:hAnsi="Times New Roman" w:cs="Times New Roman"/>
        </w:rPr>
        <w:t>: Durante a vigência do contrato, a empresa contratada deverá estar disponível para prestar suporte técnico relacionado aos serviços executados, incluindo esclarecimentos sobre os dados fornecidos e assistência em eventuais revisões que possam ser necessárias devido a mudanças normativas ou exigências específicas dos projetos.</w:t>
      </w:r>
    </w:p>
    <w:p w14:paraId="35DDF370" w14:textId="77777777" w:rsidR="00C21A15" w:rsidRPr="001D279C" w:rsidRDefault="00C21A15" w:rsidP="00F515F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Atualização de Dados</w:t>
      </w:r>
      <w:r w:rsidRPr="00C21A15">
        <w:rPr>
          <w:rFonts w:ascii="Times New Roman" w:eastAsia="Times New Roman" w:hAnsi="Times New Roman" w:cs="Times New Roman"/>
        </w:rPr>
        <w:t>: Caso surjam novas demandas ou alterações significativas nas áreas levantadas, a empresa contratada poderá ser requisitada para atualizar os levantamentos realizados, dentro dos parâmetros estabelecidos no contrato original e sem custo adicional para o município, caso essas alterações sejam solicitadas dentro do prazo de validade do contrato.</w:t>
      </w:r>
    </w:p>
    <w:p w14:paraId="1948AEDB" w14:textId="77777777" w:rsidR="00C21A15" w:rsidRPr="00C21A15" w:rsidRDefault="00C21A15" w:rsidP="00F515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1ED0E8B4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4.3. Entregáveis e Prazos</w:t>
      </w:r>
    </w:p>
    <w:p w14:paraId="4F7C1323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Os serviços topográficos deverão ser realizados de acordo com um cronograma estabelecido pelo município, considerando as demandas dos projetos em andamento. Os principais entregáveis incluem:</w:t>
      </w:r>
    </w:p>
    <w:p w14:paraId="65F70612" w14:textId="77777777" w:rsidR="00C21A15" w:rsidRPr="00C21A15" w:rsidRDefault="00C21A15" w:rsidP="00F515F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Relatórios Técnicos</w:t>
      </w:r>
      <w:r w:rsidRPr="00C21A15">
        <w:rPr>
          <w:rFonts w:ascii="Times New Roman" w:eastAsia="Times New Roman" w:hAnsi="Times New Roman" w:cs="Times New Roman"/>
        </w:rPr>
        <w:t>: Documentos detalhando o processo de levantamento, incluindo dados técnicos, metodologias utilizadas e resultados obtidos.</w:t>
      </w:r>
    </w:p>
    <w:p w14:paraId="50B0D101" w14:textId="77777777" w:rsidR="00C21A15" w:rsidRPr="00C21A15" w:rsidRDefault="00C21A15" w:rsidP="00F515F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Plantas e Mapas</w:t>
      </w:r>
      <w:r w:rsidRPr="00C21A15">
        <w:rPr>
          <w:rFonts w:ascii="Times New Roman" w:eastAsia="Times New Roman" w:hAnsi="Times New Roman" w:cs="Times New Roman"/>
        </w:rPr>
        <w:t>: Desenhos técnicos em formato digital e impresso, representando o terreno e suas características topográficas.</w:t>
      </w:r>
    </w:p>
    <w:p w14:paraId="2A4F05DB" w14:textId="77777777" w:rsidR="00C21A15" w:rsidRPr="00C21A15" w:rsidRDefault="00C21A15" w:rsidP="00F515F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C21A15">
        <w:rPr>
          <w:rFonts w:ascii="Times New Roman" w:eastAsia="Times New Roman" w:hAnsi="Times New Roman" w:cs="Times New Roman"/>
          <w:b/>
          <w:bCs/>
        </w:rPr>
        <w:t>ARTs</w:t>
      </w:r>
      <w:proofErr w:type="spellEnd"/>
      <w:r w:rsidRPr="00C21A15">
        <w:rPr>
          <w:rFonts w:ascii="Times New Roman" w:eastAsia="Times New Roman" w:hAnsi="Times New Roman" w:cs="Times New Roman"/>
        </w:rPr>
        <w:t>: Anotações de Responsabilidade Técnica emitidas para cada serviço realizado.</w:t>
      </w:r>
    </w:p>
    <w:p w14:paraId="34A06B04" w14:textId="77777777" w:rsidR="00C21A15" w:rsidRPr="001D279C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Os prazos de execução dos serviços deverão ser compatíveis com as necessidades do município, com flexibilidade para atender a novas demandas que possam surgir durante a vigência do contrato.</w:t>
      </w:r>
    </w:p>
    <w:p w14:paraId="14747FEF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93644BC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4.4. Garantia da Qualidade</w:t>
      </w:r>
    </w:p>
    <w:p w14:paraId="01F79054" w14:textId="77777777" w:rsidR="00C21A15" w:rsidRPr="001D279C" w:rsidRDefault="00C21A15" w:rsidP="00F515FD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>A empresa contratada deverá garantir a qualidade dos serviços prestados, assegurando que todos os levantamentos e produtos finais atendam às normas técnicas da ABNT e outras regulamentações aplicáveis. Qualquer falha ou não conformidade identificada deverá ser corrigida prontamente, sem custos adicionais para o município.</w:t>
      </w:r>
    </w:p>
    <w:p w14:paraId="143A7326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68AA8E" w14:textId="77777777" w:rsidR="00C21A15" w:rsidRPr="00C21A15" w:rsidRDefault="00C21A15" w:rsidP="00F515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  <w:b/>
          <w:bCs/>
        </w:rPr>
        <w:t>4.5. Conclusão</w:t>
      </w:r>
    </w:p>
    <w:p w14:paraId="7763BA5D" w14:textId="77777777" w:rsidR="00C21A15" w:rsidRPr="00C21A15" w:rsidRDefault="00C21A15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C21A15">
        <w:rPr>
          <w:rFonts w:ascii="Times New Roman" w:eastAsia="Times New Roman" w:hAnsi="Times New Roman" w:cs="Times New Roman"/>
        </w:rPr>
        <w:t xml:space="preserve">A solução proposta, que envolve a terceirização dos serviços topográficos, oferece ao município de </w:t>
      </w:r>
      <w:proofErr w:type="spellStart"/>
      <w:r w:rsidRPr="00C21A15">
        <w:rPr>
          <w:rFonts w:ascii="Times New Roman" w:eastAsia="Times New Roman" w:hAnsi="Times New Roman" w:cs="Times New Roman"/>
        </w:rPr>
        <w:t>Goioxim</w:t>
      </w:r>
      <w:proofErr w:type="spellEnd"/>
      <w:r w:rsidRPr="00C21A15">
        <w:rPr>
          <w:rFonts w:ascii="Times New Roman" w:eastAsia="Times New Roman" w:hAnsi="Times New Roman" w:cs="Times New Roman"/>
        </w:rPr>
        <w:t xml:space="preserve"> a possibilidade de realizar projetos de engenharia e obras públicas com a precisão e qualidade necessárias, sem a necessidade de investimentos em infraestrutura ou pessoal especializado. A empresa contratada será </w:t>
      </w:r>
      <w:r w:rsidRPr="00C21A15">
        <w:rPr>
          <w:rFonts w:ascii="Times New Roman" w:eastAsia="Times New Roman" w:hAnsi="Times New Roman" w:cs="Times New Roman"/>
        </w:rPr>
        <w:lastRenderedPageBreak/>
        <w:t>responsável por todas as etapas do processo, desde a coleta de dados até a entrega dos produtos finais, garantindo suporte técnico e correções conforme necessário.</w:t>
      </w:r>
    </w:p>
    <w:p w14:paraId="431F5BE8" w14:textId="47F17C25" w:rsidR="00A56F0F" w:rsidRPr="001D279C" w:rsidRDefault="00A56F0F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62FBF335" w14:textId="7FD31665" w:rsidR="007F39E4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 xml:space="preserve">ESTIMATIVA DAS QUANTIDADES 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5"/>
      </w:r>
    </w:p>
    <w:p w14:paraId="03375361" w14:textId="1047D12B" w:rsidR="00C21A15" w:rsidRPr="001D279C" w:rsidRDefault="00C21A15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>A estimativa das quantidades foi baseada nas necessidades atuais e futuras dos projetos em andamento na Secretaria Municipal de Projetos, Indústria e Comércio, levando em conta a extensão dos serviços topográficos que serão realizados ao longo do período de vigência do contrato. A demanda é variável, dependendo do número e da complexidade dos projetos de engenharia e obras públicas que estão em fase de planejamento ou execução.</w:t>
      </w:r>
    </w:p>
    <w:p w14:paraId="6CD11A58" w14:textId="77777777" w:rsidR="00C21A15" w:rsidRPr="001D279C" w:rsidRDefault="00C21A15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</w:p>
    <w:p w14:paraId="14DC39F7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5.1. Cálculo das Quantidades</w:t>
      </w:r>
    </w:p>
    <w:p w14:paraId="5FA87798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sz w:val="22"/>
          <w:szCs w:val="22"/>
        </w:rPr>
        <w:t>Para a definição das quantidades estimadas, consideraram-se as seguintes variáveis:</w:t>
      </w:r>
    </w:p>
    <w:p w14:paraId="5D00EB44" w14:textId="77777777" w:rsidR="00C21A15" w:rsidRPr="001D279C" w:rsidRDefault="00C21A15" w:rsidP="00F515FD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Área Total a Ser Levantada:</w:t>
      </w:r>
      <w:r w:rsidRPr="001D279C">
        <w:rPr>
          <w:sz w:val="22"/>
          <w:szCs w:val="22"/>
        </w:rPr>
        <w:t xml:space="preserve"> O município de </w:t>
      </w:r>
      <w:proofErr w:type="spellStart"/>
      <w:r w:rsidRPr="001D279C">
        <w:rPr>
          <w:sz w:val="22"/>
          <w:szCs w:val="22"/>
        </w:rPr>
        <w:t>Goioxim</w:t>
      </w:r>
      <w:proofErr w:type="spellEnd"/>
      <w:r w:rsidRPr="001D279C">
        <w:rPr>
          <w:sz w:val="22"/>
          <w:szCs w:val="22"/>
        </w:rPr>
        <w:t xml:space="preserve"> possui diversas áreas que necessitam de levantamento topográfico, incluindo terrenos urbanos e rurais. Com base em projetos anteriores e na projeção de novos empreendimentos, estimou-se uma área média a ser levantada ao longo do período de contrato.</w:t>
      </w:r>
    </w:p>
    <w:p w14:paraId="074E82DF" w14:textId="77777777" w:rsidR="00C21A15" w:rsidRPr="001D279C" w:rsidRDefault="00C21A15" w:rsidP="00F515FD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Complexidade dos Levantamentos:</w:t>
      </w:r>
      <w:r w:rsidRPr="001D279C">
        <w:rPr>
          <w:sz w:val="22"/>
          <w:szCs w:val="22"/>
        </w:rPr>
        <w:t xml:space="preserve"> Considerou-se que alguns projetos demandam levantamentos mais detalhados e outros são mais simples, afetando a quantidade de horas necessárias para a conclusão dos serviços.</w:t>
      </w:r>
    </w:p>
    <w:p w14:paraId="69FF5F74" w14:textId="77777777" w:rsidR="00C21A15" w:rsidRPr="001D279C" w:rsidRDefault="00C21A15" w:rsidP="00F515FD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Projetos Planejados:</w:t>
      </w:r>
      <w:r w:rsidRPr="001D279C">
        <w:rPr>
          <w:sz w:val="22"/>
          <w:szCs w:val="22"/>
        </w:rPr>
        <w:t xml:space="preserve"> Levando em conta os projetos em andamento e os planejados para o próximo período, estimou-se a quantidade de horas que serão necessárias para a execução dos serviços topográficos.</w:t>
      </w:r>
    </w:p>
    <w:p w14:paraId="08C95531" w14:textId="77777777" w:rsidR="00C21A15" w:rsidRPr="001D279C" w:rsidRDefault="00C21A15" w:rsidP="00F515FD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14:paraId="04FDD90F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5.2. Quantidade Estimada</w:t>
      </w:r>
    </w:p>
    <w:p w14:paraId="197CC7DA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sz w:val="22"/>
          <w:szCs w:val="22"/>
        </w:rPr>
        <w:t xml:space="preserve">Após a análise das variáveis acima mencionadas, a quantidade estimada para a contratação dos serviços topográficos é de </w:t>
      </w:r>
      <w:r w:rsidRPr="001D279C">
        <w:rPr>
          <w:rStyle w:val="Forte"/>
          <w:sz w:val="22"/>
          <w:szCs w:val="22"/>
        </w:rPr>
        <w:t>400 horas de trabalho</w:t>
      </w:r>
      <w:r w:rsidRPr="001D279C">
        <w:rPr>
          <w:sz w:val="22"/>
          <w:szCs w:val="22"/>
        </w:rPr>
        <w:t>. Essa estimativa foi baseada nos seguintes fatores:</w:t>
      </w:r>
    </w:p>
    <w:p w14:paraId="630BC0E6" w14:textId="77777777" w:rsidR="00C21A15" w:rsidRPr="001D279C" w:rsidRDefault="00C21A15" w:rsidP="00F515F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Demanda Anual Média:</w:t>
      </w:r>
      <w:r w:rsidRPr="001D279C">
        <w:rPr>
          <w:sz w:val="22"/>
          <w:szCs w:val="22"/>
        </w:rPr>
        <w:t xml:space="preserve"> Analisando a demanda histórica e projetando as necessidades futuras, estima-se que a Secretaria Municipal de Projetos, Indústria e Comércio necessitará de aproximadamente 400 horas de serviços topográficos ao longo do contrato.</w:t>
      </w:r>
    </w:p>
    <w:p w14:paraId="54F41510" w14:textId="77777777" w:rsidR="00C21A15" w:rsidRPr="001D279C" w:rsidRDefault="00C21A15" w:rsidP="00F515F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Flexibilidade da Quantidade:</w:t>
      </w:r>
      <w:r w:rsidRPr="001D279C">
        <w:rPr>
          <w:sz w:val="22"/>
          <w:szCs w:val="22"/>
        </w:rPr>
        <w:t xml:space="preserve"> A quantidade estimada foi definida de maneira a permitir flexibilidade na contratação, garantindo que o município possa ajustar a demanda conforme novos projetos forem surgindo.</w:t>
      </w:r>
    </w:p>
    <w:p w14:paraId="646A6CE2" w14:textId="77777777" w:rsidR="00C21A15" w:rsidRPr="001D279C" w:rsidRDefault="00C21A15" w:rsidP="00F515FD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14:paraId="32D8FB07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5.3. Justificativa da Quantidade Estimada</w:t>
      </w:r>
    </w:p>
    <w:p w14:paraId="49230AD1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sz w:val="22"/>
          <w:szCs w:val="22"/>
        </w:rPr>
        <w:t>A estimativa de 400 horas de serviços topográficos foi calculada para atender tanto as demandas já identificadas quanto aquelas que possam surgir durante o período de vigência do contrato. Essa quantidade é considerada suficiente para cobrir as necessidades de levantamento topográfico para os projetos planejados, além de permitir margem para ajustes conforme a execução dos projetos progrida.</w:t>
      </w:r>
    </w:p>
    <w:p w14:paraId="3DE03860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6062D482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rStyle w:val="Forte"/>
          <w:sz w:val="22"/>
          <w:szCs w:val="22"/>
        </w:rPr>
        <w:t>5.4. Revisão das Quantidades</w:t>
      </w:r>
    </w:p>
    <w:p w14:paraId="4A7F5E3C" w14:textId="77777777" w:rsidR="00C21A15" w:rsidRPr="001D279C" w:rsidRDefault="00C21A15" w:rsidP="00F515F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D279C">
        <w:rPr>
          <w:sz w:val="22"/>
          <w:szCs w:val="22"/>
        </w:rPr>
        <w:t>Caso sejam identificadas novas necessidades ou alterações significativas nos projetos durante a vigência do contrato, a quantidade de horas contratadas poderá ser revista e ajustada, sempre respeitando os limites orçamentários e as condições contratuais estabelecidas.</w:t>
      </w:r>
    </w:p>
    <w:p w14:paraId="0C4A9F0A" w14:textId="77777777" w:rsidR="00C21A15" w:rsidRPr="001D279C" w:rsidRDefault="00C21A15" w:rsidP="00F515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B46179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ESTIMATIVA DO VALOR DA CONTRATAÇÃO</w:t>
      </w:r>
      <w:r w:rsidRPr="001D279C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6"/>
      </w:r>
    </w:p>
    <w:p w14:paraId="2F733F55" w14:textId="1DF8E1A6" w:rsidR="00F515FD" w:rsidRPr="001D279C" w:rsidRDefault="00F515FD" w:rsidP="00F515FD">
      <w:pPr>
        <w:pStyle w:val="NormalWeb"/>
        <w:spacing w:before="0" w:beforeAutospacing="0" w:after="0" w:afterAutospacing="0"/>
        <w:ind w:firstLine="1134"/>
        <w:rPr>
          <w:sz w:val="22"/>
          <w:szCs w:val="22"/>
        </w:rPr>
      </w:pPr>
      <w:r w:rsidRPr="001D279C">
        <w:rPr>
          <w:sz w:val="22"/>
          <w:szCs w:val="22"/>
        </w:rPr>
        <w:t xml:space="preserve">A estimativa do valor da contratação foi realizada com base em uma pesquisa de mercado que envolveu a coleta de orçamentos junto a fornecedores especializados em serviços topográficos e a análise de </w:t>
      </w:r>
      <w:r w:rsidRPr="001D279C">
        <w:rPr>
          <w:sz w:val="22"/>
          <w:szCs w:val="22"/>
        </w:rPr>
        <w:lastRenderedPageBreak/>
        <w:t xml:space="preserve">contratações similares realizadas por municípios vizinhos. A estimativa busca assegurar que o valor contratado seja justo e compatível com os preços praticados no mercado, proporcionando ao município de </w:t>
      </w:r>
      <w:proofErr w:type="spellStart"/>
      <w:r w:rsidRPr="001D279C">
        <w:rPr>
          <w:sz w:val="22"/>
          <w:szCs w:val="22"/>
        </w:rPr>
        <w:t>Goioxim</w:t>
      </w:r>
      <w:proofErr w:type="spellEnd"/>
      <w:r w:rsidRPr="001D279C">
        <w:rPr>
          <w:sz w:val="22"/>
          <w:szCs w:val="22"/>
        </w:rPr>
        <w:t xml:space="preserve"> uma contratação eficiente e econômica.</w:t>
      </w:r>
    </w:p>
    <w:p w14:paraId="13702ACB" w14:textId="77777777" w:rsidR="00F515FD" w:rsidRPr="00F515FD" w:rsidRDefault="00F515FD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Foram consultadas três empresas especializadas em serviços topográficos, que forneceram orçamentos detalhados para os mesmos serviços a serem contratados. Além disso, foram analisadas contratações semelhantes feitas por municípios próximos, levando em consideração o preço por hora de serviço e as condições de mercado local.</w:t>
      </w:r>
    </w:p>
    <w:p w14:paraId="51265E13" w14:textId="0421FB58" w:rsidR="00F515FD" w:rsidRPr="00F515FD" w:rsidRDefault="00F515FD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1D279C">
        <w:rPr>
          <w:rFonts w:ascii="Times New Roman" w:eastAsia="Times New Roman" w:hAnsi="Times New Roman" w:cs="Times New Roman"/>
        </w:rPr>
        <w:t>O valor de R$ 84,00 por hora foi o menor preço encontrado durante a pesquisa.</w:t>
      </w:r>
    </w:p>
    <w:p w14:paraId="71B79838" w14:textId="386B6CC8" w:rsidR="00F515FD" w:rsidRPr="00F515FD" w:rsidRDefault="00F515FD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Com base na quantidade estimada de 400 horas de serviços topográficos e no menor preço cotado de R$ 84,00 por hora</w:t>
      </w:r>
      <w:r w:rsidRPr="001D279C">
        <w:rPr>
          <w:rFonts w:ascii="Times New Roman" w:eastAsia="Times New Roman" w:hAnsi="Times New Roman" w:cs="Times New Roman"/>
        </w:rPr>
        <w:t>.</w:t>
      </w:r>
    </w:p>
    <w:p w14:paraId="570447E2" w14:textId="77777777" w:rsidR="00F515FD" w:rsidRPr="00F515FD" w:rsidRDefault="00F515FD" w:rsidP="00F515F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 xml:space="preserve">Portanto, o valor total estimado para a contratação dos serviços topográficos é de </w:t>
      </w:r>
      <w:r w:rsidRPr="00F515FD">
        <w:rPr>
          <w:rFonts w:ascii="Times New Roman" w:eastAsia="Times New Roman" w:hAnsi="Times New Roman" w:cs="Times New Roman"/>
          <w:b/>
          <w:bCs/>
        </w:rPr>
        <w:t>R$ 33.600,00 (trinta e três mil e seiscentos reais)</w:t>
      </w:r>
      <w:r w:rsidRPr="00F515FD">
        <w:rPr>
          <w:rFonts w:ascii="Times New Roman" w:eastAsia="Times New Roman" w:hAnsi="Times New Roman" w:cs="Times New Roman"/>
        </w:rPr>
        <w:t>.</w:t>
      </w:r>
    </w:p>
    <w:p w14:paraId="1271DB37" w14:textId="0F859F5B" w:rsidR="006D745B" w:rsidRPr="001D279C" w:rsidRDefault="006D745B" w:rsidP="00F515FD">
      <w:pPr>
        <w:pStyle w:val="PargrafodaLista"/>
        <w:tabs>
          <w:tab w:val="left" w:pos="1275"/>
        </w:tabs>
        <w:autoSpaceDE w:val="0"/>
        <w:autoSpaceDN w:val="0"/>
        <w:adjustRightInd w:val="0"/>
        <w:spacing w:after="0" w:line="240" w:lineRule="auto"/>
        <w:ind w:left="0" w:right="75" w:firstLine="1134"/>
        <w:jc w:val="both"/>
        <w:rPr>
          <w:rFonts w:ascii="Times New Roman" w:hAnsi="Times New Roman" w:cs="Times New Roman"/>
        </w:rPr>
      </w:pPr>
    </w:p>
    <w:p w14:paraId="61C8BA89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 xml:space="preserve">JUSTIFICATIVA PARA PARCELAMENTO OU NÃO DA SOLUÇÃO 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7"/>
      </w:r>
    </w:p>
    <w:p w14:paraId="5B8DCDD8" w14:textId="52EC2286" w:rsidR="00F515FD" w:rsidRPr="001D279C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 xml:space="preserve">Após a análise das necessidades do município e das características do objeto a ser contratado, optou-se por </w:t>
      </w:r>
      <w:r w:rsidRPr="001D279C">
        <w:rPr>
          <w:rFonts w:ascii="Times New Roman" w:hAnsi="Times New Roman" w:cs="Times New Roman"/>
          <w:b/>
          <w:bCs/>
        </w:rPr>
        <w:t>não parcelar</w:t>
      </w:r>
      <w:r w:rsidRPr="001D279C">
        <w:rPr>
          <w:rFonts w:ascii="Times New Roman" w:hAnsi="Times New Roman" w:cs="Times New Roman"/>
        </w:rPr>
        <w:t xml:space="preserve"> a solução. A seguir, são apresentados os motivos que fundamentam essa decisão:</w:t>
      </w:r>
    </w:p>
    <w:p w14:paraId="6A1EBDD2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7.1. Natureza do Serviço</w:t>
      </w:r>
    </w:p>
    <w:p w14:paraId="3864FFC6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>Os serviços topográficos a serem contratados envolvem atividades contínuas e integradas, que exigem consistência na metodologia e uniformidade na execução. A realização do levantamento topográfico, de forma fragmentada, poderia comprometer a qualidade e a precisão dos dados coletados, uma vez que diferentes fornecedores poderiam adotar métodos ou equipamentos distintos, resultando em inconsistências nos resultados.</w:t>
      </w:r>
    </w:p>
    <w:p w14:paraId="15B52AA5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7.2. Coerência Técnica</w:t>
      </w:r>
    </w:p>
    <w:p w14:paraId="6231BC01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>A não fragmentação dos serviços garante que toda a execução siga um único padrão técnico, o que é crucial para garantir a coerência e a compatibilidade dos levantamentos topográficos realizados em diferentes áreas do município. Além disso, manter um único fornecedor para toda a demanda facilita a gestão e o controle dos serviços, permitindo uma supervisão mais eficiente e minimizando o risco de falhas.</w:t>
      </w:r>
    </w:p>
    <w:p w14:paraId="290657D1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7.3. Eficiência Administrativa</w:t>
      </w:r>
    </w:p>
    <w:p w14:paraId="7363C484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>O parcelamento da solução poderia gerar complexidade administrativa desnecessária, com a necessidade de gerir múltiplos contratos, fornecedores e cronogramas. Isso demandaria mais recursos humanos e administrativos para acompanhamento e fiscalização, o que poderia levar a um aumento dos custos operacionais para o município.</w:t>
      </w:r>
    </w:p>
    <w:p w14:paraId="5576E2C1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7.4. Economia de Escala</w:t>
      </w:r>
    </w:p>
    <w:p w14:paraId="4CE5E80B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>Ao contratar os serviços de forma integral, o município pode se beneficiar de economias de escala, obtendo um preço mais competitivo e melhores condições contratuais. Além disso, a contratação de um único fornecedor pode facilitar a negociação de prazos, preços e condições de pagamento, otimizando o uso dos recursos públicos.</w:t>
      </w:r>
    </w:p>
    <w:p w14:paraId="2B03D759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7.5. Garantia de Qualidade</w:t>
      </w:r>
    </w:p>
    <w:p w14:paraId="4D6933A5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>Manter um único fornecedor responsável por todo o serviço também garante que a qualidade seja mantida ao longo de todo o processo, evitando variações que poderiam ocorrer se o serviço fosse realizado por diferentes empresas. Isso assegura que todos os levantamentos topográficos realizados no município tenham a mesma precisão e qualidade, o que é essencial para o sucesso dos projetos de engenharia e obras públicas.</w:t>
      </w:r>
    </w:p>
    <w:p w14:paraId="57EF1143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  <w:b/>
          <w:bCs/>
        </w:rPr>
        <w:t>Conclusão:</w:t>
      </w:r>
    </w:p>
    <w:p w14:paraId="09762CC2" w14:textId="77777777" w:rsidR="00F515FD" w:rsidRPr="00F515FD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F515FD">
        <w:rPr>
          <w:rFonts w:ascii="Times New Roman" w:hAnsi="Times New Roman" w:cs="Times New Roman"/>
        </w:rPr>
        <w:t xml:space="preserve">Diante desses fatores, conclui-se que o não parcelamento da solução é a opção mais adequada para atender às necessidades do município de </w:t>
      </w:r>
      <w:proofErr w:type="spellStart"/>
      <w:r w:rsidRPr="00F515FD">
        <w:rPr>
          <w:rFonts w:ascii="Times New Roman" w:hAnsi="Times New Roman" w:cs="Times New Roman"/>
        </w:rPr>
        <w:t>Goioxim</w:t>
      </w:r>
      <w:proofErr w:type="spellEnd"/>
      <w:r w:rsidRPr="00F515FD">
        <w:rPr>
          <w:rFonts w:ascii="Times New Roman" w:hAnsi="Times New Roman" w:cs="Times New Roman"/>
        </w:rPr>
        <w:t>, garantindo a qualidade, a eficiência e a economia na execução dos serviços topográficos. Dessa forma, o processo de contratação será mais simplificado, coerente e seguro, atendendo plenamente aos objetivos técnicos e administrativos da administração municipal.</w:t>
      </w:r>
    </w:p>
    <w:p w14:paraId="06953CD9" w14:textId="77777777" w:rsidR="006F15C1" w:rsidRPr="001D279C" w:rsidRDefault="006F15C1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</w:p>
    <w:p w14:paraId="1CE6C56E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  <w:b/>
          <w:bCs/>
        </w:rPr>
        <w:t>CONTRATAÇÕES CORRELATAS/INTERDEPENDENTES</w:t>
      </w:r>
      <w:r w:rsidRPr="001D279C">
        <w:rPr>
          <w:rFonts w:ascii="Times New Roman" w:hAnsi="Times New Roman" w:cs="Times New Roman"/>
        </w:rPr>
        <w:t xml:space="preserve"> </w:t>
      </w:r>
      <w:r w:rsidRPr="001D279C">
        <w:rPr>
          <w:rStyle w:val="Refdenotaderodap"/>
          <w:rFonts w:ascii="Times New Roman" w:hAnsi="Times New Roman" w:cs="Times New Roman"/>
        </w:rPr>
        <w:footnoteReference w:id="8"/>
      </w:r>
    </w:p>
    <w:p w14:paraId="4C4E47E1" w14:textId="05D0ED4C" w:rsidR="006F15C1" w:rsidRPr="001D279C" w:rsidRDefault="006F15C1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>Não há contratações correlatas ou interdependentes, sendo está uma contratação isolada.</w:t>
      </w:r>
    </w:p>
    <w:p w14:paraId="149C271A" w14:textId="77777777" w:rsidR="006F15C1" w:rsidRPr="001D279C" w:rsidRDefault="006F15C1" w:rsidP="00F515FD">
      <w:pPr>
        <w:pStyle w:val="PargrafodaLista"/>
        <w:spacing w:after="0" w:line="240" w:lineRule="auto"/>
        <w:jc w:val="both"/>
        <w:rPr>
          <w:rFonts w:ascii="Times New Roman" w:hAnsi="Times New Roman" w:cs="Times New Roman"/>
        </w:rPr>
      </w:pPr>
    </w:p>
    <w:p w14:paraId="20FF4929" w14:textId="264BFDA4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DA PREVISÃO DA CONTRATAÇÃO NO PLANO DE CONTRATAÇÕES ANUAL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9"/>
      </w:r>
    </w:p>
    <w:p w14:paraId="7CA66BFA" w14:textId="4705120C" w:rsidR="00426ECE" w:rsidRPr="001D279C" w:rsidRDefault="00050249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>A contratação está prevista no Plano de Contratações Anual do município, conforme o planejamento estratégico da Secretaria.</w:t>
      </w:r>
    </w:p>
    <w:p w14:paraId="17895DF8" w14:textId="77777777" w:rsidR="00426ECE" w:rsidRPr="001D279C" w:rsidRDefault="00426ECE" w:rsidP="00F515F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E6A839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DEMONSTRATIVO DOS RESULTADOS PRETENDIDOS (ECONOMICIDADE E DE MELHOR APROVEITAMENTO DOS RECURSOS HUMANOS, MATERIAIS E FINANCEIROS DISPONÍVEIS)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10"/>
      </w:r>
    </w:p>
    <w:p w14:paraId="28FB36C6" w14:textId="58A598C8" w:rsidR="00955330" w:rsidRPr="001D279C" w:rsidRDefault="00F515FD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 xml:space="preserve">A contratação dos serviços topográficos visa alcançar resultados específicos que contribuirão significativamente para a eficiência e eficácia dos projetos de engenharia e obras públicas do município de </w:t>
      </w:r>
      <w:proofErr w:type="spellStart"/>
      <w:r w:rsidRPr="001D279C">
        <w:rPr>
          <w:rFonts w:ascii="Times New Roman" w:hAnsi="Times New Roman" w:cs="Times New Roman"/>
        </w:rPr>
        <w:t>Goioxim</w:t>
      </w:r>
      <w:proofErr w:type="spellEnd"/>
      <w:r w:rsidRPr="001D279C">
        <w:rPr>
          <w:rFonts w:ascii="Times New Roman" w:hAnsi="Times New Roman" w:cs="Times New Roman"/>
        </w:rPr>
        <w:t>. A seguir, são apresentados os resultados pretendidos em termos de economicidade e melhor aproveitamento dos recursos humanos, materiais e financeiros disponíveis.</w:t>
      </w:r>
    </w:p>
    <w:p w14:paraId="4F7D418B" w14:textId="77777777" w:rsidR="00050249" w:rsidRPr="001D279C" w:rsidRDefault="00050249" w:rsidP="00F515FD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</w:p>
    <w:p w14:paraId="1780E0BE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PROVIDÊNCIAS A SEREM ADOTADAS PELA ADMINISTRAÇÃO PREVIAMENTE A CELEBRAÇÃO DO CONTRATO, INCLUSIVE QUANTO À CAPACITAÇÃO DE SERVIDORES PARA A FISCALIZAÇÃO/GESTÃO CONTRATUAL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11"/>
      </w:r>
    </w:p>
    <w:p w14:paraId="300116AD" w14:textId="2D8D3C9C" w:rsidR="006D745B" w:rsidRPr="001D279C" w:rsidRDefault="00050249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1D279C">
        <w:rPr>
          <w:rFonts w:ascii="Times New Roman" w:hAnsi="Times New Roman" w:cs="Times New Roman"/>
        </w:rPr>
        <w:t>Antes da celebração do contrato, a administração deverá verificar a regularidade fiscal e cadastral da</w:t>
      </w:r>
      <w:r w:rsidR="00F515FD" w:rsidRPr="001D279C">
        <w:rPr>
          <w:rFonts w:ascii="Times New Roman" w:hAnsi="Times New Roman" w:cs="Times New Roman"/>
        </w:rPr>
        <w:t xml:space="preserve"> empresa </w:t>
      </w:r>
      <w:r w:rsidRPr="001D279C">
        <w:rPr>
          <w:rFonts w:ascii="Times New Roman" w:hAnsi="Times New Roman" w:cs="Times New Roman"/>
        </w:rPr>
        <w:t>escolhida, assim como capacitar servidores responsáveis pela fiscalização e gestão d</w:t>
      </w:r>
      <w:r w:rsidR="00F515FD" w:rsidRPr="001D279C">
        <w:rPr>
          <w:rFonts w:ascii="Times New Roman" w:hAnsi="Times New Roman" w:cs="Times New Roman"/>
        </w:rPr>
        <w:t>o contrato</w:t>
      </w:r>
      <w:r w:rsidRPr="001D279C">
        <w:rPr>
          <w:rFonts w:ascii="Times New Roman" w:hAnsi="Times New Roman" w:cs="Times New Roman"/>
        </w:rPr>
        <w:t>.</w:t>
      </w:r>
    </w:p>
    <w:p w14:paraId="5FF92DA7" w14:textId="77777777" w:rsidR="00F515FD" w:rsidRPr="001D279C" w:rsidRDefault="00F515FD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74F06FF1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DESCRIÇÃO DE POSSÍVEIS IMPACTOS AMBIENTAIS E RESPECTIVAS MEDIDAS MITIGADORAS</w:t>
      </w:r>
      <w:r w:rsidRPr="001D279C">
        <w:rPr>
          <w:rStyle w:val="Refdenotaderodap"/>
          <w:rFonts w:ascii="Times New Roman" w:hAnsi="Times New Roman" w:cs="Times New Roman"/>
          <w:b/>
          <w:bCs/>
        </w:rPr>
        <w:footnoteReference w:id="12"/>
      </w:r>
    </w:p>
    <w:p w14:paraId="0A63DA0F" w14:textId="41BCDCAE" w:rsidR="00F515FD" w:rsidRPr="001D279C" w:rsidRDefault="00F515FD" w:rsidP="00F515FD">
      <w:pPr>
        <w:pStyle w:val="NormalWeb"/>
        <w:numPr>
          <w:ilvl w:val="0"/>
          <w:numId w:val="18"/>
        </w:numPr>
        <w:rPr>
          <w:sz w:val="22"/>
          <w:szCs w:val="22"/>
        </w:rPr>
      </w:pPr>
      <w:r w:rsidRPr="001D279C">
        <w:rPr>
          <w:b/>
          <w:bCs/>
          <w:sz w:val="22"/>
          <w:szCs w:val="22"/>
        </w:rPr>
        <w:t>Distúrbio da Vegetação Local</w:t>
      </w:r>
    </w:p>
    <w:p w14:paraId="33B12FCA" w14:textId="77777777" w:rsidR="00F515FD" w:rsidRPr="00F515FD" w:rsidRDefault="00F515FD" w:rsidP="00F515FD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Descrição:</w:t>
      </w:r>
      <w:r w:rsidRPr="00F515FD">
        <w:rPr>
          <w:rFonts w:ascii="Times New Roman" w:eastAsia="Times New Roman" w:hAnsi="Times New Roman" w:cs="Times New Roman"/>
        </w:rPr>
        <w:t xml:space="preserve"> Durante o levantamento topográfico, pode ser necessário realizar capinas ou abrir picadas em áreas com vegetação densa. Isso pode causar a remoção de vegetação e a alteração do habitat local.</w:t>
      </w:r>
    </w:p>
    <w:p w14:paraId="2F833705" w14:textId="77777777" w:rsidR="00F515FD" w:rsidRPr="00F515FD" w:rsidRDefault="00F515FD" w:rsidP="00F515F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Erosão do Solo</w:t>
      </w:r>
    </w:p>
    <w:p w14:paraId="57E27E1A" w14:textId="77777777" w:rsidR="00F515FD" w:rsidRPr="00F515FD" w:rsidRDefault="00F515FD" w:rsidP="00F515FD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Descrição:</w:t>
      </w:r>
      <w:r w:rsidRPr="00F515FD">
        <w:rPr>
          <w:rFonts w:ascii="Times New Roman" w:eastAsia="Times New Roman" w:hAnsi="Times New Roman" w:cs="Times New Roman"/>
        </w:rPr>
        <w:t xml:space="preserve"> A movimentação do solo e a alteração da cobertura vegetal para a realização dos levantamentos podem aumentar o risco de erosão, especialmente em áreas inclinadas ou com solo solto.</w:t>
      </w:r>
    </w:p>
    <w:p w14:paraId="270C89A2" w14:textId="77777777" w:rsidR="00F515FD" w:rsidRPr="00F515FD" w:rsidRDefault="00F515FD" w:rsidP="00F515F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Ruído e Poluição</w:t>
      </w:r>
    </w:p>
    <w:p w14:paraId="2708CBB1" w14:textId="77777777" w:rsidR="00F515FD" w:rsidRPr="00F515FD" w:rsidRDefault="00F515FD" w:rsidP="00F515FD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Descrição:</w:t>
      </w:r>
      <w:r w:rsidRPr="00F515FD">
        <w:rPr>
          <w:rFonts w:ascii="Times New Roman" w:eastAsia="Times New Roman" w:hAnsi="Times New Roman" w:cs="Times New Roman"/>
        </w:rPr>
        <w:t xml:space="preserve"> A utilização de equipamentos topográficos pode gerar ruído e, ocasionalmente, pequenas emissões de poluentes, dependendo dos tipos de máquinas e veículos utilizados.</w:t>
      </w:r>
    </w:p>
    <w:p w14:paraId="177B15DA" w14:textId="77777777" w:rsidR="00F515FD" w:rsidRPr="00F515FD" w:rsidRDefault="00F515FD" w:rsidP="00F515F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Impacto sobre Fauna</w:t>
      </w:r>
    </w:p>
    <w:p w14:paraId="680209C9" w14:textId="77777777" w:rsidR="00F515FD" w:rsidRPr="00F515FD" w:rsidRDefault="00F515FD" w:rsidP="00F515FD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Descrição:</w:t>
      </w:r>
      <w:r w:rsidRPr="00F515FD">
        <w:rPr>
          <w:rFonts w:ascii="Times New Roman" w:eastAsia="Times New Roman" w:hAnsi="Times New Roman" w:cs="Times New Roman"/>
        </w:rPr>
        <w:t xml:space="preserve"> A presença de trabalhadores e equipamentos em áreas naturais pode perturbar a fauna local, especialmente se forem realizadas atividades em áreas de habitat sensível.</w:t>
      </w:r>
    </w:p>
    <w:p w14:paraId="313E49B3" w14:textId="77777777" w:rsidR="00F515FD" w:rsidRPr="00F515FD" w:rsidRDefault="00F515FD" w:rsidP="00F515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12.2. Medidas Mitigadoras</w:t>
      </w:r>
    </w:p>
    <w:p w14:paraId="3D9E1E29" w14:textId="77777777" w:rsidR="00F515FD" w:rsidRPr="00F515FD" w:rsidRDefault="00F515FD" w:rsidP="00F515F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Minimização do Distúrbio da Vegetação Local</w:t>
      </w:r>
    </w:p>
    <w:p w14:paraId="75F7E554" w14:textId="77777777" w:rsidR="00F515FD" w:rsidRPr="00F515FD" w:rsidRDefault="00F515FD" w:rsidP="00F515FD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Medidas:</w:t>
      </w:r>
    </w:p>
    <w:p w14:paraId="4225D0EF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Realizar o levantamento topográfico de forma planejada e com a menor interferência possível na vegetação.</w:t>
      </w:r>
    </w:p>
    <w:p w14:paraId="3FCD3FC2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Utilizar técnicas de capina seletiva, evitando a remoção desnecessária de vegetação.</w:t>
      </w:r>
    </w:p>
    <w:p w14:paraId="4013D4A3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Restaurar a vegetação na área afetada após a conclusão dos serviços, sempre que possível.</w:t>
      </w:r>
    </w:p>
    <w:p w14:paraId="53D13EEA" w14:textId="77777777" w:rsidR="00F515FD" w:rsidRPr="00F515FD" w:rsidRDefault="00F515FD" w:rsidP="00F515F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Prevenção da Erosão do Solo</w:t>
      </w:r>
    </w:p>
    <w:p w14:paraId="1D677EB6" w14:textId="77777777" w:rsidR="00F515FD" w:rsidRPr="00F515FD" w:rsidRDefault="00F515FD" w:rsidP="00F515FD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lastRenderedPageBreak/>
        <w:t>Medidas:</w:t>
      </w:r>
    </w:p>
    <w:p w14:paraId="2674CE95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Implementar práticas de controle de erosão, como a cobertura temporária do solo com materiais apropriados.</w:t>
      </w:r>
    </w:p>
    <w:p w14:paraId="6A25E206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Evitar a realização de atividades em períodos de chuva intensa para reduzir o risco de erosão.</w:t>
      </w:r>
    </w:p>
    <w:p w14:paraId="4A5CED5A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Reabilitar a área de intervenção com vegetação adequada após a conclusão dos trabalhos.</w:t>
      </w:r>
    </w:p>
    <w:p w14:paraId="6A0A621F" w14:textId="77777777" w:rsidR="00F515FD" w:rsidRPr="00F515FD" w:rsidRDefault="00F515FD" w:rsidP="00F515F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Redução de Ruído e Poluição</w:t>
      </w:r>
    </w:p>
    <w:p w14:paraId="2B632398" w14:textId="77777777" w:rsidR="00F515FD" w:rsidRPr="00F515FD" w:rsidRDefault="00F515FD" w:rsidP="00F515FD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Medidas:</w:t>
      </w:r>
    </w:p>
    <w:p w14:paraId="15593A04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Utilizar equipamentos bem mantidos e modernos que atendam aos padrões de emissão e ruído estabelecidos pelas normas ambientais.</w:t>
      </w:r>
    </w:p>
    <w:p w14:paraId="1B135CFC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Planejar a execução dos serviços em horários que minimizem a perturbação para as áreas residenciais ou sensíveis.</w:t>
      </w:r>
    </w:p>
    <w:p w14:paraId="50E2E57F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Implementar um plano de gerenciamento de resíduos e poluentes gerados durante a execução dos serviços.</w:t>
      </w:r>
    </w:p>
    <w:p w14:paraId="2B8B0A96" w14:textId="77777777" w:rsidR="00F515FD" w:rsidRPr="00F515FD" w:rsidRDefault="00F515FD" w:rsidP="00F515F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Proteção da Fauna Local</w:t>
      </w:r>
    </w:p>
    <w:p w14:paraId="1021E0FB" w14:textId="77777777" w:rsidR="00F515FD" w:rsidRPr="00F515FD" w:rsidRDefault="00F515FD" w:rsidP="00F515FD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  <w:b/>
          <w:bCs/>
        </w:rPr>
        <w:t>Medidas:</w:t>
      </w:r>
    </w:p>
    <w:p w14:paraId="7EC0B168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Realizar uma avaliação preliminar da fauna nas áreas onde os serviços serão realizados para identificar possíveis habitats sensíveis.</w:t>
      </w:r>
    </w:p>
    <w:p w14:paraId="4162D3C6" w14:textId="77777777" w:rsidR="00F515FD" w:rsidRPr="00F515FD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Adotar procedimentos para minimizar a perturbação da fauna, como evitar a realização de atividades em períodos de reprodução ou em áreas críticas para a fauna.</w:t>
      </w:r>
    </w:p>
    <w:p w14:paraId="0763297A" w14:textId="77777777" w:rsidR="00F515FD" w:rsidRPr="001D279C" w:rsidRDefault="00F515FD" w:rsidP="00F515FD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515FD">
        <w:rPr>
          <w:rFonts w:ascii="Times New Roman" w:eastAsia="Times New Roman" w:hAnsi="Times New Roman" w:cs="Times New Roman"/>
        </w:rPr>
        <w:t>Educar os trabalhadores sobre a importância da preservação da fauna e adotar práticas que reduzam a perturbação.</w:t>
      </w:r>
    </w:p>
    <w:p w14:paraId="6FDED057" w14:textId="339D740D" w:rsidR="00F515FD" w:rsidRPr="001D279C" w:rsidRDefault="00F515FD" w:rsidP="00F515FD">
      <w:pPr>
        <w:spacing w:after="0" w:line="240" w:lineRule="auto"/>
        <w:ind w:firstLine="1134"/>
        <w:rPr>
          <w:rFonts w:ascii="Times New Roman" w:eastAsia="Times New Roman" w:hAnsi="Times New Roman" w:cs="Times New Roman"/>
        </w:rPr>
      </w:pPr>
      <w:r w:rsidRPr="001D279C">
        <w:rPr>
          <w:rFonts w:ascii="Times New Roman" w:eastAsia="Times New Roman" w:hAnsi="Times New Roman" w:cs="Times New Roman"/>
        </w:rPr>
        <w:t xml:space="preserve">A implementação das medidas mitigadoras descritas visa minimizar os impactos ambientais associados aos serviços topográficos e garantir que os trabalhos sejam realizados de forma sustentável e responsável. A conformidade com as práticas ambientais recomendadas não apenas protege o meio ambiente local, mas também contribui para a realização de projetos de forma que respeite as condições naturais e promove o desenvolvimento sustentável do município de </w:t>
      </w:r>
      <w:proofErr w:type="spellStart"/>
      <w:r w:rsidRPr="001D279C">
        <w:rPr>
          <w:rFonts w:ascii="Times New Roman" w:eastAsia="Times New Roman" w:hAnsi="Times New Roman" w:cs="Times New Roman"/>
        </w:rPr>
        <w:t>Goioxim</w:t>
      </w:r>
      <w:proofErr w:type="spellEnd"/>
      <w:r w:rsidRPr="001D279C">
        <w:rPr>
          <w:rFonts w:ascii="Times New Roman" w:eastAsia="Times New Roman" w:hAnsi="Times New Roman" w:cs="Times New Roman"/>
        </w:rPr>
        <w:t>.</w:t>
      </w:r>
    </w:p>
    <w:p w14:paraId="3C756243" w14:textId="77777777" w:rsidR="00F515FD" w:rsidRPr="00F515FD" w:rsidRDefault="00F515FD" w:rsidP="00F515FD">
      <w:pPr>
        <w:spacing w:after="0" w:line="240" w:lineRule="auto"/>
        <w:ind w:firstLine="1134"/>
        <w:rPr>
          <w:rFonts w:ascii="Times New Roman" w:eastAsia="Times New Roman" w:hAnsi="Times New Roman" w:cs="Times New Roman"/>
        </w:rPr>
      </w:pPr>
    </w:p>
    <w:p w14:paraId="4E09412B" w14:textId="77777777" w:rsidR="00426ECE" w:rsidRPr="001D279C" w:rsidRDefault="00426ECE" w:rsidP="00F515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279C">
        <w:rPr>
          <w:rFonts w:ascii="Times New Roman" w:hAnsi="Times New Roman" w:cs="Times New Roman"/>
          <w:b/>
          <w:bCs/>
          <w:color w:val="000000"/>
        </w:rPr>
        <w:t>POSICIONAMENTO CONCLUSIVO SOBRE A ADEQUAÇÃO DA CONTRATAÇÃO PARA O ATENDIMENTO DA NECESSIDADE A QUE SE DESTINA</w:t>
      </w:r>
      <w:r w:rsidRPr="001D279C">
        <w:rPr>
          <w:rStyle w:val="Refdenotaderodap"/>
          <w:rFonts w:ascii="Times New Roman" w:hAnsi="Times New Roman" w:cs="Times New Roman"/>
          <w:b/>
          <w:bCs/>
          <w:color w:val="000000"/>
        </w:rPr>
        <w:footnoteReference w:id="13"/>
      </w:r>
    </w:p>
    <w:p w14:paraId="74034255" w14:textId="6DF6928D" w:rsidR="00050249" w:rsidRPr="001D279C" w:rsidRDefault="00F515FD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Cs/>
        </w:rPr>
        <w:t xml:space="preserve">Após uma análise detalhada das necessidades do município de </w:t>
      </w:r>
      <w:proofErr w:type="spellStart"/>
      <w:r w:rsidRPr="001D279C">
        <w:rPr>
          <w:rFonts w:ascii="Times New Roman" w:hAnsi="Times New Roman" w:cs="Times New Roman"/>
          <w:bCs/>
        </w:rPr>
        <w:t>Goioxim</w:t>
      </w:r>
      <w:proofErr w:type="spellEnd"/>
      <w:r w:rsidRPr="001D279C">
        <w:rPr>
          <w:rFonts w:ascii="Times New Roman" w:hAnsi="Times New Roman" w:cs="Times New Roman"/>
          <w:bCs/>
        </w:rPr>
        <w:t xml:space="preserve"> e das características dos serviços topográficos a serem contratados, bem como dos aspectos econômicos, técnicos e ambientais envolvidos, conclui-se que a contratação de uma empresa especializada para a realização dos trabalhos é a solução mais adequada para atender às necessidades especificadas.</w:t>
      </w:r>
    </w:p>
    <w:p w14:paraId="131C03A6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13.1. Adequação à Necessidade</w:t>
      </w:r>
    </w:p>
    <w:p w14:paraId="34C4BFFC" w14:textId="77777777" w:rsidR="001D279C" w:rsidRPr="001D279C" w:rsidRDefault="001D279C" w:rsidP="001D27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Precisão e Qualidade:</w:t>
      </w:r>
      <w:r w:rsidRPr="001D279C">
        <w:rPr>
          <w:rFonts w:ascii="Times New Roman" w:hAnsi="Times New Roman" w:cs="Times New Roman"/>
          <w:bCs/>
        </w:rPr>
        <w:t xml:space="preserve"> A contratação de uma empresa especializada garante que os serviços topográficos sejam realizados com alta precisão e qualidade. A expertise e o equipamento adequado da empresa contratada são essenciais para garantir que os levantamentos sejam confiáveis e atendam aos padrões técnicos necessários para o sucesso dos projetos de engenharia e obras públicas.</w:t>
      </w:r>
    </w:p>
    <w:p w14:paraId="7B0607BA" w14:textId="77777777" w:rsidR="001D279C" w:rsidRPr="001D279C" w:rsidRDefault="001D279C" w:rsidP="001D27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Eficiência Operacional:</w:t>
      </w:r>
      <w:r w:rsidRPr="001D279C">
        <w:rPr>
          <w:rFonts w:ascii="Times New Roman" w:hAnsi="Times New Roman" w:cs="Times New Roman"/>
          <w:bCs/>
        </w:rPr>
        <w:t xml:space="preserve"> A centralização dos serviços em um único fornecedor evita a fragmentação e a sobrecarga administrativa, permitindo uma gestão mais eficiente e um melhor aproveitamento dos recursos humanos da administração municipal. Isso contribui para a otimização dos processos e a redução de custos operacionais.</w:t>
      </w:r>
    </w:p>
    <w:p w14:paraId="31635AF7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13.2. Viabilidade Econômica</w:t>
      </w:r>
    </w:p>
    <w:p w14:paraId="4BA57AE4" w14:textId="77777777" w:rsidR="001D279C" w:rsidRPr="001D279C" w:rsidRDefault="001D279C" w:rsidP="001D279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Custo Competitivo:</w:t>
      </w:r>
      <w:r w:rsidRPr="001D279C">
        <w:rPr>
          <w:rFonts w:ascii="Times New Roman" w:hAnsi="Times New Roman" w:cs="Times New Roman"/>
          <w:bCs/>
        </w:rPr>
        <w:t xml:space="preserve"> O valor estimado de R$ 33.600,00 para a contratação dos serviços, com base no menor preço de R$ 84,00 por hora, é competitivo e alinhado com os preços praticados no mercado. A contratação </w:t>
      </w:r>
      <w:r w:rsidRPr="001D279C">
        <w:rPr>
          <w:rFonts w:ascii="Times New Roman" w:hAnsi="Times New Roman" w:cs="Times New Roman"/>
          <w:bCs/>
        </w:rPr>
        <w:lastRenderedPageBreak/>
        <w:t>integral oferece uma solução econômica e reduz a necessidade de gastos adicionais com múltiplos contratos e fornecedores.</w:t>
      </w:r>
    </w:p>
    <w:p w14:paraId="26684968" w14:textId="77777777" w:rsidR="001D279C" w:rsidRPr="001D279C" w:rsidRDefault="001D279C" w:rsidP="001D279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Economias de Escala:</w:t>
      </w:r>
      <w:r w:rsidRPr="001D279C">
        <w:rPr>
          <w:rFonts w:ascii="Times New Roman" w:hAnsi="Times New Roman" w:cs="Times New Roman"/>
          <w:bCs/>
        </w:rPr>
        <w:t xml:space="preserve"> A contratação de forma integral permite a obtenção de economias de escala, aproveitando melhor os recursos financeiros disponíveis e garantindo que o município obtenha serviços de alta qualidade a um custo razoável.</w:t>
      </w:r>
    </w:p>
    <w:p w14:paraId="09D4E6B0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13.3. Conformidade Técnica e Legal</w:t>
      </w:r>
    </w:p>
    <w:p w14:paraId="47A2A17D" w14:textId="77777777" w:rsidR="001D279C" w:rsidRPr="001D279C" w:rsidRDefault="001D279C" w:rsidP="001D279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Adequação Técnica:</w:t>
      </w:r>
      <w:r w:rsidRPr="001D279C">
        <w:rPr>
          <w:rFonts w:ascii="Times New Roman" w:hAnsi="Times New Roman" w:cs="Times New Roman"/>
          <w:bCs/>
        </w:rPr>
        <w:t xml:space="preserve"> A contratação está em conformidade com as exigências técnicas estabelecidas para os serviços topográficos. A empresa selecionada terá que seguir as normas técnicas da ABNT e assegurar a precisão e a qualidade dos levantamentos, conforme descrito no Termo de Referência.</w:t>
      </w:r>
    </w:p>
    <w:p w14:paraId="451A110D" w14:textId="77777777" w:rsidR="001D279C" w:rsidRPr="001D279C" w:rsidRDefault="001D279C" w:rsidP="001D279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Conformidade Legal:</w:t>
      </w:r>
      <w:r w:rsidRPr="001D279C">
        <w:rPr>
          <w:rFonts w:ascii="Times New Roman" w:hAnsi="Times New Roman" w:cs="Times New Roman"/>
          <w:bCs/>
        </w:rPr>
        <w:t xml:space="preserve"> O processo de contratação via dispensa de licitação está fundamentado na Lei 14.133/2021, garantindo a legalidade e a transparência na escolha do fornecedor. A contratação direta é justificada pela natureza especializada e pela necessidade de garantir a qualidade dos serviços.</w:t>
      </w:r>
    </w:p>
    <w:p w14:paraId="140CF4FE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13.4. Considerações Ambientais</w:t>
      </w:r>
    </w:p>
    <w:p w14:paraId="501F82DF" w14:textId="77777777" w:rsidR="001D279C" w:rsidRPr="001D279C" w:rsidRDefault="001D279C" w:rsidP="001D279C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Medidas Mitigadoras:</w:t>
      </w:r>
      <w:r w:rsidRPr="001D279C">
        <w:rPr>
          <w:rFonts w:ascii="Times New Roman" w:hAnsi="Times New Roman" w:cs="Times New Roman"/>
          <w:bCs/>
        </w:rPr>
        <w:t xml:space="preserve"> As possíveis implicações ambientais associadas aos serviços foram consideradas, e foram estabelecidas medidas mitigadoras para minimizar os impactos. A empresa contratada será responsável por adotar práticas ambientais responsáveis, contribuindo para a preservação dos recursos naturais e a proteção da fauna e flora locais.</w:t>
      </w:r>
    </w:p>
    <w:p w14:paraId="63EC939B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/>
          <w:bCs/>
        </w:rPr>
        <w:t>Conclusão:</w:t>
      </w:r>
    </w:p>
    <w:p w14:paraId="05E77F0C" w14:textId="77777777" w:rsidR="001D279C" w:rsidRPr="001D279C" w:rsidRDefault="001D279C" w:rsidP="001D279C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1D279C">
        <w:rPr>
          <w:rFonts w:ascii="Times New Roman" w:hAnsi="Times New Roman" w:cs="Times New Roman"/>
          <w:bCs/>
        </w:rPr>
        <w:t xml:space="preserve">A contratação de uma empresa especializada para a realização dos serviços topográficos é plenamente adequada para atender às necessidades do município de </w:t>
      </w:r>
      <w:proofErr w:type="spellStart"/>
      <w:r w:rsidRPr="001D279C">
        <w:rPr>
          <w:rFonts w:ascii="Times New Roman" w:hAnsi="Times New Roman" w:cs="Times New Roman"/>
          <w:bCs/>
        </w:rPr>
        <w:t>Goioxim</w:t>
      </w:r>
      <w:proofErr w:type="spellEnd"/>
      <w:r w:rsidRPr="001D279C">
        <w:rPr>
          <w:rFonts w:ascii="Times New Roman" w:hAnsi="Times New Roman" w:cs="Times New Roman"/>
          <w:bCs/>
        </w:rPr>
        <w:t>. Esta solução garante a precisão e a qualidade dos levantamentos, oferece uma abordagem econômica e eficiente, e está em conformidade com as exigências técnicas e legais. Além disso, a consideração das questões ambientais e a implementação de medidas mitigadoras asseguram que a contratação será realizada de forma sustentável e responsável. Portanto, a contratação direta é a alternativa mais eficaz para a realização dos serviços topográficos necessários para o sucesso dos projetos municipais.</w:t>
      </w:r>
    </w:p>
    <w:p w14:paraId="2B7D66FC" w14:textId="77777777" w:rsidR="001D279C" w:rsidRPr="001D279C" w:rsidRDefault="001D279C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</w:p>
    <w:p w14:paraId="1FC0DCB0" w14:textId="77777777" w:rsidR="00F515FD" w:rsidRPr="001D279C" w:rsidRDefault="00F515FD" w:rsidP="00F515FD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</w:p>
    <w:p w14:paraId="251CA720" w14:textId="17A1A746" w:rsidR="00540C35" w:rsidRPr="001D279C" w:rsidRDefault="00540C35" w:rsidP="00F515FD">
      <w:pPr>
        <w:spacing w:after="0" w:line="240" w:lineRule="auto"/>
        <w:rPr>
          <w:rFonts w:ascii="Times New Roman" w:hAnsi="Times New Roman" w:cs="Times New Roman"/>
        </w:rPr>
      </w:pPr>
      <w:bookmarkStart w:id="0" w:name="_Hlk172622621"/>
      <w:proofErr w:type="spellStart"/>
      <w:r w:rsidRPr="001D279C">
        <w:rPr>
          <w:rFonts w:ascii="Times New Roman" w:hAnsi="Times New Roman" w:cs="Times New Roman"/>
        </w:rPr>
        <w:t>Goioxim</w:t>
      </w:r>
      <w:proofErr w:type="spellEnd"/>
      <w:r w:rsidRPr="001D279C">
        <w:rPr>
          <w:rFonts w:ascii="Times New Roman" w:hAnsi="Times New Roman" w:cs="Times New Roman"/>
        </w:rPr>
        <w:t xml:space="preserve">, </w:t>
      </w:r>
      <w:r w:rsidR="00F515FD" w:rsidRPr="001D279C">
        <w:rPr>
          <w:rFonts w:ascii="Times New Roman" w:hAnsi="Times New Roman" w:cs="Times New Roman"/>
        </w:rPr>
        <w:t>29 de agosto de 2024</w:t>
      </w:r>
      <w:r w:rsidRPr="001D279C">
        <w:rPr>
          <w:rFonts w:ascii="Times New Roman" w:hAnsi="Times New Roman" w:cs="Times New Roman"/>
        </w:rPr>
        <w:t>.</w:t>
      </w:r>
    </w:p>
    <w:p w14:paraId="57444573" w14:textId="77777777" w:rsidR="00540C35" w:rsidRDefault="00540C35" w:rsidP="00F515FD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132FAD57" w14:textId="77777777" w:rsidR="001D279C" w:rsidRDefault="001D279C" w:rsidP="00F515FD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733F43AB" w14:textId="77777777" w:rsidR="001D279C" w:rsidRPr="001D279C" w:rsidRDefault="001D279C" w:rsidP="00F515FD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7C139F0C" w14:textId="77777777" w:rsidR="001D279C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bookmarkStart w:id="1" w:name="_Hlk171426390"/>
      <w:r w:rsidRPr="001D279C">
        <w:rPr>
          <w:rFonts w:ascii="Times New Roman" w:hAnsi="Times New Roman" w:cs="Times New Roman"/>
          <w:b/>
          <w:bCs/>
        </w:rPr>
        <w:t>ORDILEI GOMES FERNANDES</w:t>
      </w:r>
    </w:p>
    <w:p w14:paraId="17C9800E" w14:textId="77777777" w:rsidR="001D279C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Secretário de Administração</w:t>
      </w:r>
    </w:p>
    <w:p w14:paraId="284253C2" w14:textId="77777777" w:rsidR="001D279C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1393F592" w14:textId="77777777" w:rsidR="001D279C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E40AF71" w14:textId="77777777" w:rsidR="001D279C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VANIA BONATTI ZORZANELLO</w:t>
      </w:r>
    </w:p>
    <w:p w14:paraId="074F5BDA" w14:textId="02974DE2" w:rsidR="00D36A7F" w:rsidRPr="001D279C" w:rsidRDefault="001D279C" w:rsidP="001D27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D279C">
        <w:rPr>
          <w:rFonts w:ascii="Times New Roman" w:hAnsi="Times New Roman" w:cs="Times New Roman"/>
          <w:b/>
          <w:bCs/>
        </w:rPr>
        <w:t>Secretária Municipal de Projetos, Indústria e Comércio</w:t>
      </w:r>
      <w:r w:rsidR="00540C35" w:rsidRPr="001D279C">
        <w:rPr>
          <w:rFonts w:ascii="Times New Roman" w:hAnsi="Times New Roman" w:cs="Times New Roman"/>
          <w:b/>
          <w:bCs/>
        </w:rPr>
        <w:t>.</w:t>
      </w:r>
    </w:p>
    <w:p w14:paraId="5D4BDA2F" w14:textId="77777777" w:rsidR="00B53822" w:rsidRPr="001D279C" w:rsidRDefault="00B53822" w:rsidP="00F515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4D4BAEF6" w14:textId="77777777" w:rsidR="00B53822" w:rsidRPr="001D279C" w:rsidRDefault="00B53822" w:rsidP="00F515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bookmarkEnd w:id="0"/>
    <w:bookmarkEnd w:id="1"/>
    <w:p w14:paraId="708B214F" w14:textId="78976F6F" w:rsidR="004618EA" w:rsidRPr="001D279C" w:rsidRDefault="004618EA" w:rsidP="00F515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4618EA" w:rsidRPr="001D279C" w:rsidSect="00ED3132">
      <w:headerReference w:type="default" r:id="rId8"/>
      <w:footerReference w:type="default" r:id="rId9"/>
      <w:pgSz w:w="11906" w:h="16838"/>
      <w:pgMar w:top="567" w:right="567" w:bottom="284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0344F" w14:textId="77777777" w:rsidR="00891ACC" w:rsidRDefault="00891ACC" w:rsidP="0001536E">
      <w:pPr>
        <w:spacing w:after="0" w:line="240" w:lineRule="auto"/>
      </w:pPr>
      <w:r>
        <w:separator/>
      </w:r>
    </w:p>
  </w:endnote>
  <w:endnote w:type="continuationSeparator" w:id="0">
    <w:p w14:paraId="79AE1C51" w14:textId="77777777" w:rsidR="00891ACC" w:rsidRDefault="00891ACC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F09D9" w14:textId="77777777" w:rsidR="008E1032" w:rsidRDefault="008E1032">
    <w:pPr>
      <w:pStyle w:val="Rodap"/>
      <w:rPr>
        <w:noProof/>
        <w:lang w:eastAsia="pt-BR"/>
      </w:rPr>
    </w:pPr>
  </w:p>
  <w:p w14:paraId="14E98B66" w14:textId="77777777" w:rsidR="008E1032" w:rsidRDefault="008E1032">
    <w:pPr>
      <w:pStyle w:val="Rodap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DB891FF" wp14:editId="0CC5D36F">
          <wp:simplePos x="0" y="0"/>
          <wp:positionH relativeFrom="margin">
            <wp:posOffset>-729615</wp:posOffset>
          </wp:positionH>
          <wp:positionV relativeFrom="page">
            <wp:posOffset>10248900</wp:posOffset>
          </wp:positionV>
          <wp:extent cx="7542530" cy="441325"/>
          <wp:effectExtent l="0" t="0" r="127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5857"/>
                  <a:stretch/>
                </pic:blipFill>
                <pic:spPr bwMode="auto">
                  <a:xfrm>
                    <a:off x="0" y="0"/>
                    <a:ext cx="7542530" cy="441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95790E" w14:textId="77777777" w:rsidR="008E1032" w:rsidRDefault="008E10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1ACE6" w14:textId="77777777" w:rsidR="00891ACC" w:rsidRDefault="00891ACC" w:rsidP="0001536E">
      <w:pPr>
        <w:spacing w:after="0" w:line="240" w:lineRule="auto"/>
      </w:pPr>
      <w:r>
        <w:separator/>
      </w:r>
    </w:p>
  </w:footnote>
  <w:footnote w:type="continuationSeparator" w:id="0">
    <w:p w14:paraId="1F68A339" w14:textId="77777777" w:rsidR="00891ACC" w:rsidRDefault="00891ACC" w:rsidP="0001536E">
      <w:pPr>
        <w:spacing w:after="0" w:line="240" w:lineRule="auto"/>
      </w:pPr>
      <w:r>
        <w:continuationSeparator/>
      </w:r>
    </w:p>
  </w:footnote>
  <w:footnote w:id="1">
    <w:p w14:paraId="45B5459B" w14:textId="77777777" w:rsidR="00426ECE" w:rsidRPr="00426ECE" w:rsidRDefault="00426ECE" w:rsidP="00426ECE">
      <w:pPr>
        <w:pStyle w:val="Textodenotaderodap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426ECE">
        <w:rPr>
          <w:rFonts w:ascii="Arial" w:hAnsi="Arial" w:cs="Arial"/>
          <w:sz w:val="16"/>
          <w:szCs w:val="16"/>
        </w:rPr>
        <w:t xml:space="preserve">I - </w:t>
      </w:r>
      <w:proofErr w:type="gramStart"/>
      <w:r w:rsidRPr="00426ECE">
        <w:rPr>
          <w:rStyle w:val="fontstyle01"/>
          <w:i w:val="0"/>
          <w:iCs w:val="0"/>
          <w:sz w:val="16"/>
          <w:szCs w:val="16"/>
        </w:rPr>
        <w:t>descrição</w:t>
      </w:r>
      <w:proofErr w:type="gramEnd"/>
      <w:r w:rsidRPr="00426ECE">
        <w:rPr>
          <w:rStyle w:val="fontstyle01"/>
          <w:i w:val="0"/>
          <w:iCs w:val="0"/>
          <w:sz w:val="16"/>
          <w:szCs w:val="16"/>
        </w:rPr>
        <w:t xml:space="preserve"> da necessidade da contratação, considerado o problema a ser resolvido sob a perspectiva do interesse público;</w:t>
      </w:r>
    </w:p>
  </w:footnote>
  <w:footnote w:id="2">
    <w:p w14:paraId="0F8FDFC2" w14:textId="1B62BAFA" w:rsidR="00CC19DF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</w:t>
      </w:r>
      <w:r w:rsidR="00CC19DF" w:rsidRPr="00426ECE">
        <w:rPr>
          <w:rStyle w:val="fontstyle01"/>
          <w:i w:val="0"/>
          <w:iCs w:val="0"/>
          <w:sz w:val="16"/>
          <w:szCs w:val="16"/>
        </w:rPr>
        <w:t xml:space="preserve">II - </w:t>
      </w:r>
      <w:proofErr w:type="gramStart"/>
      <w:r w:rsidR="00CC19DF" w:rsidRPr="00426ECE">
        <w:rPr>
          <w:rFonts w:ascii="Arial" w:hAnsi="Arial" w:cs="Arial"/>
          <w:color w:val="000000"/>
          <w:sz w:val="16"/>
          <w:szCs w:val="16"/>
        </w:rPr>
        <w:t>descrição</w:t>
      </w:r>
      <w:proofErr w:type="gramEnd"/>
      <w:r w:rsidR="00CC19DF" w:rsidRPr="00426ECE">
        <w:rPr>
          <w:rFonts w:ascii="Arial" w:hAnsi="Arial" w:cs="Arial"/>
          <w:color w:val="000000"/>
          <w:sz w:val="16"/>
          <w:szCs w:val="16"/>
        </w:rPr>
        <w:t xml:space="preserve"> dos requisitos da contratação necessários e suficientes à escolha da solução, prevendo critérios e práticas de sustentabilidade, observadas as leis ou regulamentações específicas, bem como padrões mínimos de qualidade e desempenho;</w:t>
      </w:r>
    </w:p>
    <w:p w14:paraId="1C08FF4E" w14:textId="77777777" w:rsidR="00CC19DF" w:rsidRDefault="00CC19DF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</w:p>
    <w:p w14:paraId="7AE7A167" w14:textId="77777777" w:rsidR="00CC19DF" w:rsidRPr="008A23A5" w:rsidRDefault="00CC19DF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5E77FCCF" w14:textId="77777777" w:rsidR="00426ECE" w:rsidRDefault="00426ECE" w:rsidP="00426ECE">
      <w:pPr>
        <w:pStyle w:val="Textodenotaderodap"/>
        <w:jc w:val="both"/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III -</w:t>
      </w:r>
      <w:r>
        <w:rPr>
          <w:rFonts w:ascii="Arial" w:hAnsi="Arial" w:cs="Arial"/>
          <w:sz w:val="16"/>
          <w:szCs w:val="16"/>
        </w:rPr>
        <w:t xml:space="preserve"> </w:t>
      </w:r>
      <w:r w:rsidRPr="008A23A5">
        <w:rPr>
          <w:rFonts w:ascii="Arial" w:hAnsi="Arial" w:cs="Arial"/>
          <w:color w:val="000000"/>
          <w:sz w:val="16"/>
          <w:szCs w:val="16"/>
        </w:rPr>
        <w:t>levantamento de mercado, que consiste na análise das alternativas possíveis, e justificativa técnica e econômica da escolha do tipo de solução a contratar, podendo, entre outras opções</w:t>
      </w:r>
      <w:r>
        <w:rPr>
          <w:rFonts w:ascii="Arial" w:hAnsi="Arial" w:cs="Arial"/>
          <w:color w:val="000000"/>
          <w:sz w:val="16"/>
          <w:szCs w:val="16"/>
        </w:rPr>
        <w:t>;</w:t>
      </w:r>
    </w:p>
  </w:footnote>
  <w:footnote w:id="4">
    <w:p w14:paraId="3C2A77B4" w14:textId="77777777" w:rsidR="00426ECE" w:rsidRPr="009C01F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IV - </w:t>
      </w:r>
      <w:proofErr w:type="gramStart"/>
      <w:r w:rsidRPr="009C01F3">
        <w:rPr>
          <w:rFonts w:ascii="Arial" w:hAnsi="Arial" w:cs="Arial"/>
          <w:sz w:val="16"/>
          <w:szCs w:val="16"/>
        </w:rPr>
        <w:t>descrição</w:t>
      </w:r>
      <w:proofErr w:type="gramEnd"/>
      <w:r w:rsidRPr="009C01F3">
        <w:rPr>
          <w:rFonts w:ascii="Arial" w:hAnsi="Arial" w:cs="Arial"/>
          <w:sz w:val="16"/>
          <w:szCs w:val="16"/>
        </w:rPr>
        <w:t xml:space="preserve"> da solução como um todo (inclusive exigências relacionadas à manutenção e à assistência técnica, quando for o caso</w:t>
      </w:r>
      <w:r w:rsidRPr="009C01F3">
        <w:rPr>
          <w:rFonts w:ascii="Arial" w:eastAsia="Times New Roman" w:hAnsi="Arial" w:cs="Arial"/>
          <w:color w:val="000000"/>
          <w:sz w:val="16"/>
          <w:szCs w:val="16"/>
        </w:rPr>
        <w:t>;</w:t>
      </w:r>
    </w:p>
  </w:footnote>
  <w:footnote w:id="5">
    <w:p w14:paraId="794C210C" w14:textId="64E12555" w:rsidR="00CC19DF" w:rsidRPr="001D1C5C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V- </w:t>
      </w:r>
      <w:proofErr w:type="gramStart"/>
      <w:r w:rsidRPr="009C01F3">
        <w:rPr>
          <w:rFonts w:ascii="Arial" w:hAnsi="Arial" w:cs="Arial"/>
          <w:sz w:val="16"/>
          <w:szCs w:val="16"/>
        </w:rPr>
        <w:t>estimativas</w:t>
      </w:r>
      <w:proofErr w:type="gramEnd"/>
      <w:r w:rsidRPr="009C01F3">
        <w:rPr>
          <w:rFonts w:ascii="Arial" w:hAnsi="Arial" w:cs="Arial"/>
          <w:sz w:val="16"/>
          <w:szCs w:val="16"/>
        </w:rPr>
        <w:t xml:space="preserve"> das quantidades para a contratação, acompanhadas das memórias de cálculo e dos documentos que lhes dão suporte, que considerem interdependências com outras contratações, de modo a possibilitar economia de escala;</w:t>
      </w:r>
    </w:p>
  </w:footnote>
  <w:footnote w:id="6">
    <w:p w14:paraId="05401511" w14:textId="1937DC32" w:rsidR="00426ECE" w:rsidRDefault="00426ECE" w:rsidP="00CC19DF">
      <w:pPr>
        <w:pStyle w:val="Textodenotaderodap"/>
        <w:jc w:val="both"/>
      </w:pPr>
      <w:r w:rsidRPr="00C362F0">
        <w:rPr>
          <w:rStyle w:val="Refdenotaderodap"/>
          <w:rFonts w:ascii="Arial" w:hAnsi="Arial" w:cs="Arial"/>
          <w:sz w:val="16"/>
          <w:szCs w:val="16"/>
        </w:rPr>
        <w:footnoteRef/>
      </w:r>
      <w:r w:rsidRPr="00C362F0">
        <w:rPr>
          <w:rFonts w:ascii="Arial" w:hAnsi="Arial" w:cs="Arial"/>
          <w:sz w:val="16"/>
          <w:szCs w:val="16"/>
        </w:rPr>
        <w:t xml:space="preserve"> VI - </w:t>
      </w:r>
      <w:proofErr w:type="gramStart"/>
      <w:r w:rsidRPr="00F06B49">
        <w:rPr>
          <w:rFonts w:ascii="Arial" w:eastAsia="Times New Roman" w:hAnsi="Arial" w:cs="Arial"/>
          <w:color w:val="000000"/>
          <w:sz w:val="16"/>
          <w:szCs w:val="16"/>
        </w:rPr>
        <w:t>estimativa</w:t>
      </w:r>
      <w:proofErr w:type="gramEnd"/>
      <w:r w:rsidRPr="00F06B49">
        <w:rPr>
          <w:rFonts w:ascii="Arial" w:eastAsia="Times New Roman" w:hAnsi="Arial" w:cs="Arial"/>
          <w:color w:val="000000"/>
          <w:sz w:val="16"/>
          <w:szCs w:val="16"/>
        </w:rPr>
        <w:t xml:space="preserve">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</w:r>
    </w:p>
  </w:footnote>
  <w:footnote w:id="7">
    <w:p w14:paraId="0674E53A" w14:textId="77777777" w:rsidR="00426ECE" w:rsidRPr="00947B61" w:rsidRDefault="00426ECE" w:rsidP="00426ECE">
      <w:pPr>
        <w:pStyle w:val="Textodenotaderodap"/>
        <w:rPr>
          <w:rFonts w:ascii="Arial" w:hAnsi="Arial" w:cs="Arial"/>
          <w:sz w:val="16"/>
          <w:szCs w:val="16"/>
        </w:rPr>
      </w:pPr>
      <w:r w:rsidRPr="00947B61">
        <w:rPr>
          <w:rStyle w:val="Refdenotaderodap"/>
          <w:rFonts w:ascii="Arial" w:hAnsi="Arial" w:cs="Arial"/>
          <w:sz w:val="16"/>
          <w:szCs w:val="16"/>
        </w:rPr>
        <w:footnoteRef/>
      </w:r>
      <w:r w:rsidRPr="00947B61">
        <w:rPr>
          <w:rFonts w:ascii="Arial" w:hAnsi="Arial" w:cs="Arial"/>
          <w:sz w:val="16"/>
          <w:szCs w:val="16"/>
        </w:rPr>
        <w:t xml:space="preserve">VII - </w:t>
      </w:r>
      <w:r w:rsidRPr="00947B61">
        <w:rPr>
          <w:rFonts w:ascii="Arial" w:hAnsi="Arial" w:cs="Arial"/>
          <w:color w:val="000000"/>
          <w:sz w:val="16"/>
          <w:szCs w:val="16"/>
        </w:rPr>
        <w:t>justificativas para o parcelamento ou não da solução;</w:t>
      </w:r>
    </w:p>
  </w:footnote>
  <w:footnote w:id="8">
    <w:p w14:paraId="4D8A9073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VIII - contratações correlatas e/ou interdependentes;</w:t>
      </w:r>
    </w:p>
  </w:footnote>
  <w:footnote w:id="9">
    <w:p w14:paraId="57D47653" w14:textId="77777777" w:rsidR="00426ECE" w:rsidRDefault="00426ECE" w:rsidP="00426ECE">
      <w:pPr>
        <w:pStyle w:val="Textodenotaderodap"/>
        <w:jc w:val="both"/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IX - </w:t>
      </w:r>
      <w:proofErr w:type="gramStart"/>
      <w:r w:rsidRPr="00A92253">
        <w:rPr>
          <w:rFonts w:ascii="Arial" w:hAnsi="Arial" w:cs="Arial"/>
          <w:sz w:val="16"/>
          <w:szCs w:val="16"/>
        </w:rPr>
        <w:t>demonstrativo</w:t>
      </w:r>
      <w:proofErr w:type="gramEnd"/>
      <w:r w:rsidRPr="00A92253">
        <w:rPr>
          <w:rFonts w:ascii="Arial" w:hAnsi="Arial" w:cs="Arial"/>
          <w:sz w:val="16"/>
          <w:szCs w:val="16"/>
        </w:rPr>
        <w:t xml:space="preserve"> da previsão da contratação no Plano de Contratações Anual, de modo a indicar o seu alinhamento com o instrumentos de planejamento do órgão ou entidade</w:t>
      </w:r>
      <w:r>
        <w:rPr>
          <w:rFonts w:ascii="Arial" w:hAnsi="Arial" w:cs="Arial"/>
          <w:sz w:val="16"/>
          <w:szCs w:val="16"/>
        </w:rPr>
        <w:t>;</w:t>
      </w:r>
    </w:p>
  </w:footnote>
  <w:footnote w:id="10">
    <w:p w14:paraId="0CCC333C" w14:textId="77777777" w:rsidR="00426ECE" w:rsidRDefault="00426ECE" w:rsidP="00426ECE">
      <w:pPr>
        <w:pStyle w:val="Textodenotaderodap"/>
        <w:jc w:val="both"/>
      </w:pPr>
      <w:r w:rsidRPr="00F06B49">
        <w:rPr>
          <w:rStyle w:val="Refdenotaderodap"/>
          <w:rFonts w:ascii="Arial" w:hAnsi="Arial" w:cs="Arial"/>
          <w:sz w:val="16"/>
          <w:szCs w:val="16"/>
        </w:rPr>
        <w:footnoteRef/>
      </w:r>
      <w:r w:rsidRPr="00905A1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X - </w:t>
      </w:r>
      <w:proofErr w:type="gramStart"/>
      <w:r w:rsidRPr="00A92253">
        <w:rPr>
          <w:rFonts w:ascii="Arial" w:hAnsi="Arial" w:cs="Arial"/>
          <w:sz w:val="16"/>
          <w:szCs w:val="16"/>
        </w:rPr>
        <w:t>demonstrativo</w:t>
      </w:r>
      <w:proofErr w:type="gramEnd"/>
      <w:r w:rsidRPr="00A92253">
        <w:rPr>
          <w:rFonts w:ascii="Arial" w:hAnsi="Arial" w:cs="Arial"/>
          <w:sz w:val="16"/>
          <w:szCs w:val="16"/>
        </w:rPr>
        <w:t xml:space="preserve"> dos resultados pretendidos em termos de economicidade e de melhor aproveitamento dos recursos humanos, materiais e financeiros disponíveis;</w:t>
      </w:r>
    </w:p>
  </w:footnote>
  <w:footnote w:id="11">
    <w:p w14:paraId="10D6398D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XI - providências a serem adotadas pela Administração previamente à celebração do contrato, tais como adaptações no ambiente do órgão ou da entidade, necessidade de obtenção de licenças, outorgas ou autorizações, capacitação de servidores ou de empregados para fiscalização e gestão contratual;</w:t>
      </w:r>
    </w:p>
  </w:footnote>
  <w:footnote w:id="12">
    <w:p w14:paraId="056A84E8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color w:val="000000"/>
          <w:sz w:val="16"/>
          <w:szCs w:val="16"/>
        </w:rPr>
        <w:t>XII - 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</w:footnote>
  <w:footnote w:id="13">
    <w:p w14:paraId="627971F9" w14:textId="7CCA6759" w:rsidR="00426ECE" w:rsidRPr="00DF289C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="00DF289C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sz w:val="16"/>
          <w:szCs w:val="16"/>
        </w:rPr>
        <w:t>XIII - posicionamento conclusivo sobre a adequação da contratação para o atendimento da necessidade a que se destina.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C3AA2" w14:textId="77777777" w:rsidR="008E74B9" w:rsidRDefault="008E1032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DC8E91" wp14:editId="17561D8E">
          <wp:simplePos x="0" y="0"/>
          <wp:positionH relativeFrom="page">
            <wp:align>right</wp:align>
          </wp:positionH>
          <wp:positionV relativeFrom="page">
            <wp:posOffset>9525</wp:posOffset>
          </wp:positionV>
          <wp:extent cx="7545705" cy="1685925"/>
          <wp:effectExtent l="0" t="0" r="0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4204"/>
                  <a:stretch/>
                </pic:blipFill>
                <pic:spPr bwMode="auto">
                  <a:xfrm>
                    <a:off x="0" y="0"/>
                    <a:ext cx="7545705" cy="1685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3120191"/>
    <w:multiLevelType w:val="multilevel"/>
    <w:tmpl w:val="99CC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514799"/>
    <w:multiLevelType w:val="multilevel"/>
    <w:tmpl w:val="D8C22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5F4EF2"/>
    <w:multiLevelType w:val="multilevel"/>
    <w:tmpl w:val="C31C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E22318"/>
    <w:multiLevelType w:val="multilevel"/>
    <w:tmpl w:val="287E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4513B8"/>
    <w:multiLevelType w:val="hybridMultilevel"/>
    <w:tmpl w:val="D1FC5B2E"/>
    <w:lvl w:ilvl="0" w:tplc="AD3093C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579FC"/>
    <w:multiLevelType w:val="multilevel"/>
    <w:tmpl w:val="1416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24277E"/>
    <w:multiLevelType w:val="multilevel"/>
    <w:tmpl w:val="84A4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460015"/>
    <w:multiLevelType w:val="multilevel"/>
    <w:tmpl w:val="CDF4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076D3B"/>
    <w:multiLevelType w:val="multilevel"/>
    <w:tmpl w:val="8A9C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CD24EA"/>
    <w:multiLevelType w:val="multilevel"/>
    <w:tmpl w:val="AA04D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17F2C"/>
    <w:multiLevelType w:val="multilevel"/>
    <w:tmpl w:val="0BCE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4D4920"/>
    <w:multiLevelType w:val="multilevel"/>
    <w:tmpl w:val="24D0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912183"/>
    <w:multiLevelType w:val="multilevel"/>
    <w:tmpl w:val="A946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833A32"/>
    <w:multiLevelType w:val="multilevel"/>
    <w:tmpl w:val="C3DE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502A80"/>
    <w:multiLevelType w:val="multilevel"/>
    <w:tmpl w:val="3CCA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54396F"/>
    <w:multiLevelType w:val="multilevel"/>
    <w:tmpl w:val="23B2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A53BD0"/>
    <w:multiLevelType w:val="multilevel"/>
    <w:tmpl w:val="AA2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D00DB4"/>
    <w:multiLevelType w:val="multilevel"/>
    <w:tmpl w:val="A9EA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7A5BD3"/>
    <w:multiLevelType w:val="multilevel"/>
    <w:tmpl w:val="0318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7C1CE8"/>
    <w:multiLevelType w:val="multilevel"/>
    <w:tmpl w:val="473AD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CA0500"/>
    <w:multiLevelType w:val="multilevel"/>
    <w:tmpl w:val="EA82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2E553B"/>
    <w:multiLevelType w:val="multilevel"/>
    <w:tmpl w:val="EB64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8E35F1"/>
    <w:multiLevelType w:val="multilevel"/>
    <w:tmpl w:val="2E08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839019">
    <w:abstractNumId w:val="10"/>
  </w:num>
  <w:num w:numId="2" w16cid:durableId="25452312">
    <w:abstractNumId w:val="16"/>
  </w:num>
  <w:num w:numId="3" w16cid:durableId="875197556">
    <w:abstractNumId w:val="18"/>
  </w:num>
  <w:num w:numId="4" w16cid:durableId="1701011355">
    <w:abstractNumId w:val="24"/>
  </w:num>
  <w:num w:numId="5" w16cid:durableId="838468604">
    <w:abstractNumId w:val="19"/>
  </w:num>
  <w:num w:numId="6" w16cid:durableId="1021512703">
    <w:abstractNumId w:val="8"/>
  </w:num>
  <w:num w:numId="7" w16cid:durableId="1940138625">
    <w:abstractNumId w:val="22"/>
  </w:num>
  <w:num w:numId="8" w16cid:durableId="1345473721">
    <w:abstractNumId w:val="23"/>
  </w:num>
  <w:num w:numId="9" w16cid:durableId="292368325">
    <w:abstractNumId w:val="6"/>
  </w:num>
  <w:num w:numId="10" w16cid:durableId="622229330">
    <w:abstractNumId w:val="17"/>
  </w:num>
  <w:num w:numId="11" w16cid:durableId="860050514">
    <w:abstractNumId w:val="20"/>
  </w:num>
  <w:num w:numId="12" w16cid:durableId="138889252">
    <w:abstractNumId w:val="9"/>
  </w:num>
  <w:num w:numId="13" w16cid:durableId="1966353457">
    <w:abstractNumId w:val="14"/>
  </w:num>
  <w:num w:numId="14" w16cid:durableId="2039356901">
    <w:abstractNumId w:val="13"/>
  </w:num>
  <w:num w:numId="15" w16cid:durableId="2070685850">
    <w:abstractNumId w:val="11"/>
  </w:num>
  <w:num w:numId="16" w16cid:durableId="895628538">
    <w:abstractNumId w:val="25"/>
  </w:num>
  <w:num w:numId="17" w16cid:durableId="1698922199">
    <w:abstractNumId w:val="12"/>
  </w:num>
  <w:num w:numId="18" w16cid:durableId="1334916961">
    <w:abstractNumId w:val="7"/>
  </w:num>
  <w:num w:numId="19" w16cid:durableId="696931583">
    <w:abstractNumId w:val="15"/>
  </w:num>
  <w:num w:numId="20" w16cid:durableId="524906513">
    <w:abstractNumId w:val="28"/>
  </w:num>
  <w:num w:numId="21" w16cid:durableId="92171069">
    <w:abstractNumId w:val="27"/>
  </w:num>
  <w:num w:numId="22" w16cid:durableId="992833679">
    <w:abstractNumId w:val="21"/>
  </w:num>
  <w:num w:numId="23" w16cid:durableId="596332628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36E"/>
    <w:rsid w:val="00000D17"/>
    <w:rsid w:val="00003504"/>
    <w:rsid w:val="00003C6C"/>
    <w:rsid w:val="00003CA5"/>
    <w:rsid w:val="00006BFF"/>
    <w:rsid w:val="0001536E"/>
    <w:rsid w:val="0003024E"/>
    <w:rsid w:val="0003165D"/>
    <w:rsid w:val="00042DDF"/>
    <w:rsid w:val="00045984"/>
    <w:rsid w:val="00050249"/>
    <w:rsid w:val="000523C6"/>
    <w:rsid w:val="0005495D"/>
    <w:rsid w:val="00054971"/>
    <w:rsid w:val="0006149D"/>
    <w:rsid w:val="0006199C"/>
    <w:rsid w:val="00061C1C"/>
    <w:rsid w:val="00062F3F"/>
    <w:rsid w:val="00074129"/>
    <w:rsid w:val="00080BFC"/>
    <w:rsid w:val="00082D8E"/>
    <w:rsid w:val="0008416F"/>
    <w:rsid w:val="0008671A"/>
    <w:rsid w:val="0009413E"/>
    <w:rsid w:val="00094FAD"/>
    <w:rsid w:val="000967BE"/>
    <w:rsid w:val="000A1036"/>
    <w:rsid w:val="000B0F26"/>
    <w:rsid w:val="000B12D7"/>
    <w:rsid w:val="000B595A"/>
    <w:rsid w:val="000B65CF"/>
    <w:rsid w:val="000C11C3"/>
    <w:rsid w:val="000C28D4"/>
    <w:rsid w:val="000C6829"/>
    <w:rsid w:val="000D1175"/>
    <w:rsid w:val="000D6C7E"/>
    <w:rsid w:val="000E1509"/>
    <w:rsid w:val="000E2F89"/>
    <w:rsid w:val="000E5A9B"/>
    <w:rsid w:val="000E5BFC"/>
    <w:rsid w:val="000E61CD"/>
    <w:rsid w:val="000E7BD3"/>
    <w:rsid w:val="000F3CCF"/>
    <w:rsid w:val="000F54D5"/>
    <w:rsid w:val="00101254"/>
    <w:rsid w:val="0010386E"/>
    <w:rsid w:val="001076FF"/>
    <w:rsid w:val="001105BF"/>
    <w:rsid w:val="00115B82"/>
    <w:rsid w:val="001162AE"/>
    <w:rsid w:val="001235CB"/>
    <w:rsid w:val="0012430F"/>
    <w:rsid w:val="00124872"/>
    <w:rsid w:val="001317E1"/>
    <w:rsid w:val="00131D23"/>
    <w:rsid w:val="0013398E"/>
    <w:rsid w:val="001347A3"/>
    <w:rsid w:val="00136D19"/>
    <w:rsid w:val="0014234D"/>
    <w:rsid w:val="00142E15"/>
    <w:rsid w:val="00144092"/>
    <w:rsid w:val="00146882"/>
    <w:rsid w:val="0015462B"/>
    <w:rsid w:val="00154F1E"/>
    <w:rsid w:val="00160763"/>
    <w:rsid w:val="00171498"/>
    <w:rsid w:val="001718C9"/>
    <w:rsid w:val="001817F6"/>
    <w:rsid w:val="001829E0"/>
    <w:rsid w:val="00183904"/>
    <w:rsid w:val="00187E53"/>
    <w:rsid w:val="00196A5E"/>
    <w:rsid w:val="001A0F2C"/>
    <w:rsid w:val="001A2014"/>
    <w:rsid w:val="001A588B"/>
    <w:rsid w:val="001B6FD5"/>
    <w:rsid w:val="001B74E2"/>
    <w:rsid w:val="001C1DED"/>
    <w:rsid w:val="001C21CB"/>
    <w:rsid w:val="001C7FC9"/>
    <w:rsid w:val="001D1976"/>
    <w:rsid w:val="001D279C"/>
    <w:rsid w:val="001D4A90"/>
    <w:rsid w:val="001D570E"/>
    <w:rsid w:val="001D5A31"/>
    <w:rsid w:val="001E616B"/>
    <w:rsid w:val="001E6798"/>
    <w:rsid w:val="001F72FB"/>
    <w:rsid w:val="002002C4"/>
    <w:rsid w:val="00207DD9"/>
    <w:rsid w:val="00211BBF"/>
    <w:rsid w:val="002175FA"/>
    <w:rsid w:val="00224904"/>
    <w:rsid w:val="00225CD7"/>
    <w:rsid w:val="00225D46"/>
    <w:rsid w:val="00230289"/>
    <w:rsid w:val="00230F95"/>
    <w:rsid w:val="00241EA4"/>
    <w:rsid w:val="002426AD"/>
    <w:rsid w:val="00247063"/>
    <w:rsid w:val="002513C7"/>
    <w:rsid w:val="00253348"/>
    <w:rsid w:val="00254B1B"/>
    <w:rsid w:val="00257055"/>
    <w:rsid w:val="00257234"/>
    <w:rsid w:val="00261BCD"/>
    <w:rsid w:val="002642DD"/>
    <w:rsid w:val="0027444A"/>
    <w:rsid w:val="00276CA5"/>
    <w:rsid w:val="002803C3"/>
    <w:rsid w:val="00280957"/>
    <w:rsid w:val="00286541"/>
    <w:rsid w:val="00286AEE"/>
    <w:rsid w:val="00287F45"/>
    <w:rsid w:val="002910A4"/>
    <w:rsid w:val="002932CA"/>
    <w:rsid w:val="00295080"/>
    <w:rsid w:val="002A2134"/>
    <w:rsid w:val="002A7C07"/>
    <w:rsid w:val="002B1E5D"/>
    <w:rsid w:val="002B5439"/>
    <w:rsid w:val="002B75BA"/>
    <w:rsid w:val="002C1D4A"/>
    <w:rsid w:val="002C67A8"/>
    <w:rsid w:val="002D14A5"/>
    <w:rsid w:val="002D7F3B"/>
    <w:rsid w:val="002E021C"/>
    <w:rsid w:val="002E138A"/>
    <w:rsid w:val="002E1805"/>
    <w:rsid w:val="002E593D"/>
    <w:rsid w:val="002E5E45"/>
    <w:rsid w:val="002F06F0"/>
    <w:rsid w:val="002F27AC"/>
    <w:rsid w:val="002F2B88"/>
    <w:rsid w:val="003029DB"/>
    <w:rsid w:val="00303BB5"/>
    <w:rsid w:val="003053F0"/>
    <w:rsid w:val="00306AB1"/>
    <w:rsid w:val="003106E2"/>
    <w:rsid w:val="0032071C"/>
    <w:rsid w:val="00325B04"/>
    <w:rsid w:val="00332C1F"/>
    <w:rsid w:val="003377B4"/>
    <w:rsid w:val="00340536"/>
    <w:rsid w:val="003539BC"/>
    <w:rsid w:val="00360F4D"/>
    <w:rsid w:val="003634BB"/>
    <w:rsid w:val="0037211B"/>
    <w:rsid w:val="0037382C"/>
    <w:rsid w:val="00374616"/>
    <w:rsid w:val="003746F9"/>
    <w:rsid w:val="00375EEC"/>
    <w:rsid w:val="00380144"/>
    <w:rsid w:val="003804E0"/>
    <w:rsid w:val="003863DD"/>
    <w:rsid w:val="00386C5E"/>
    <w:rsid w:val="00394AB1"/>
    <w:rsid w:val="00395D50"/>
    <w:rsid w:val="0039643A"/>
    <w:rsid w:val="003A04BF"/>
    <w:rsid w:val="003A3DEA"/>
    <w:rsid w:val="003A6AE1"/>
    <w:rsid w:val="003A708D"/>
    <w:rsid w:val="003B25C4"/>
    <w:rsid w:val="003C25F6"/>
    <w:rsid w:val="003C42C6"/>
    <w:rsid w:val="003C5504"/>
    <w:rsid w:val="003C683F"/>
    <w:rsid w:val="003D5041"/>
    <w:rsid w:val="003E05D1"/>
    <w:rsid w:val="003E560A"/>
    <w:rsid w:val="003E7BB9"/>
    <w:rsid w:val="003F2799"/>
    <w:rsid w:val="003F6475"/>
    <w:rsid w:val="00400B62"/>
    <w:rsid w:val="004041BF"/>
    <w:rsid w:val="00404D30"/>
    <w:rsid w:val="00413CAB"/>
    <w:rsid w:val="00416158"/>
    <w:rsid w:val="0041711E"/>
    <w:rsid w:val="0041731F"/>
    <w:rsid w:val="004212B1"/>
    <w:rsid w:val="00423902"/>
    <w:rsid w:val="00426116"/>
    <w:rsid w:val="00426ECE"/>
    <w:rsid w:val="00436F11"/>
    <w:rsid w:val="00443246"/>
    <w:rsid w:val="00450B9B"/>
    <w:rsid w:val="004510A8"/>
    <w:rsid w:val="00460420"/>
    <w:rsid w:val="00461718"/>
    <w:rsid w:val="004618EA"/>
    <w:rsid w:val="004623E3"/>
    <w:rsid w:val="0046593E"/>
    <w:rsid w:val="00471B84"/>
    <w:rsid w:val="00474E52"/>
    <w:rsid w:val="004772A2"/>
    <w:rsid w:val="004802A8"/>
    <w:rsid w:val="004807EA"/>
    <w:rsid w:val="00481672"/>
    <w:rsid w:val="00490140"/>
    <w:rsid w:val="00496315"/>
    <w:rsid w:val="004A4E57"/>
    <w:rsid w:val="004A4F0D"/>
    <w:rsid w:val="004A5355"/>
    <w:rsid w:val="004A63BA"/>
    <w:rsid w:val="004A7CF7"/>
    <w:rsid w:val="004B010F"/>
    <w:rsid w:val="004B467E"/>
    <w:rsid w:val="004B59A7"/>
    <w:rsid w:val="004B72F9"/>
    <w:rsid w:val="004C2C55"/>
    <w:rsid w:val="004C497B"/>
    <w:rsid w:val="004C4F61"/>
    <w:rsid w:val="004C54F3"/>
    <w:rsid w:val="004D2145"/>
    <w:rsid w:val="004D37F6"/>
    <w:rsid w:val="004D3AE8"/>
    <w:rsid w:val="004D7D14"/>
    <w:rsid w:val="004E03D0"/>
    <w:rsid w:val="004E29A7"/>
    <w:rsid w:val="004E497E"/>
    <w:rsid w:val="004F1412"/>
    <w:rsid w:val="00500F87"/>
    <w:rsid w:val="0050192F"/>
    <w:rsid w:val="00501AFC"/>
    <w:rsid w:val="005025D6"/>
    <w:rsid w:val="005045C3"/>
    <w:rsid w:val="00511781"/>
    <w:rsid w:val="00513BD1"/>
    <w:rsid w:val="00517A48"/>
    <w:rsid w:val="0052758A"/>
    <w:rsid w:val="00530765"/>
    <w:rsid w:val="005407C8"/>
    <w:rsid w:val="00540C35"/>
    <w:rsid w:val="0054268D"/>
    <w:rsid w:val="0054318E"/>
    <w:rsid w:val="005432AA"/>
    <w:rsid w:val="00543992"/>
    <w:rsid w:val="0055110B"/>
    <w:rsid w:val="00552755"/>
    <w:rsid w:val="005610FE"/>
    <w:rsid w:val="00565502"/>
    <w:rsid w:val="00565DBA"/>
    <w:rsid w:val="005719F2"/>
    <w:rsid w:val="00572102"/>
    <w:rsid w:val="005734E0"/>
    <w:rsid w:val="00574CE1"/>
    <w:rsid w:val="00577EBF"/>
    <w:rsid w:val="00585C84"/>
    <w:rsid w:val="0059044C"/>
    <w:rsid w:val="00593E04"/>
    <w:rsid w:val="00593E8D"/>
    <w:rsid w:val="00595727"/>
    <w:rsid w:val="00595883"/>
    <w:rsid w:val="005978FE"/>
    <w:rsid w:val="005A17F3"/>
    <w:rsid w:val="005A3EB1"/>
    <w:rsid w:val="005A630A"/>
    <w:rsid w:val="005A7465"/>
    <w:rsid w:val="005B0B4F"/>
    <w:rsid w:val="005B10AB"/>
    <w:rsid w:val="005C0DF9"/>
    <w:rsid w:val="005C52C6"/>
    <w:rsid w:val="005C64EA"/>
    <w:rsid w:val="005C7CBE"/>
    <w:rsid w:val="005D31C0"/>
    <w:rsid w:val="005D5352"/>
    <w:rsid w:val="005D58DB"/>
    <w:rsid w:val="005E01DB"/>
    <w:rsid w:val="005E1982"/>
    <w:rsid w:val="005E27CB"/>
    <w:rsid w:val="005E3C71"/>
    <w:rsid w:val="005E5467"/>
    <w:rsid w:val="005F4ABC"/>
    <w:rsid w:val="005F52F3"/>
    <w:rsid w:val="00602CD8"/>
    <w:rsid w:val="00610A3F"/>
    <w:rsid w:val="00611114"/>
    <w:rsid w:val="00613308"/>
    <w:rsid w:val="0061330C"/>
    <w:rsid w:val="006177C0"/>
    <w:rsid w:val="006212EA"/>
    <w:rsid w:val="0062262E"/>
    <w:rsid w:val="00622F75"/>
    <w:rsid w:val="0062408B"/>
    <w:rsid w:val="00630E7E"/>
    <w:rsid w:val="00635FE9"/>
    <w:rsid w:val="006364D8"/>
    <w:rsid w:val="006404C3"/>
    <w:rsid w:val="006453B2"/>
    <w:rsid w:val="00645A36"/>
    <w:rsid w:val="006462A7"/>
    <w:rsid w:val="006502D1"/>
    <w:rsid w:val="006524C0"/>
    <w:rsid w:val="0065310E"/>
    <w:rsid w:val="006551A9"/>
    <w:rsid w:val="00660B29"/>
    <w:rsid w:val="00664816"/>
    <w:rsid w:val="00671289"/>
    <w:rsid w:val="00672A63"/>
    <w:rsid w:val="00672D9F"/>
    <w:rsid w:val="006754E2"/>
    <w:rsid w:val="006768E5"/>
    <w:rsid w:val="00677363"/>
    <w:rsid w:val="006779B6"/>
    <w:rsid w:val="00683495"/>
    <w:rsid w:val="00687200"/>
    <w:rsid w:val="006924B2"/>
    <w:rsid w:val="006934A2"/>
    <w:rsid w:val="006950C4"/>
    <w:rsid w:val="00696BEF"/>
    <w:rsid w:val="006A1D06"/>
    <w:rsid w:val="006A2EFD"/>
    <w:rsid w:val="006A4BB8"/>
    <w:rsid w:val="006B1FF6"/>
    <w:rsid w:val="006B5AD6"/>
    <w:rsid w:val="006C2B57"/>
    <w:rsid w:val="006C3786"/>
    <w:rsid w:val="006C3B77"/>
    <w:rsid w:val="006C670B"/>
    <w:rsid w:val="006D5DDB"/>
    <w:rsid w:val="006D675F"/>
    <w:rsid w:val="006D745B"/>
    <w:rsid w:val="006D7B9A"/>
    <w:rsid w:val="006E030A"/>
    <w:rsid w:val="006E1905"/>
    <w:rsid w:val="006E6608"/>
    <w:rsid w:val="006E700B"/>
    <w:rsid w:val="006E78BE"/>
    <w:rsid w:val="006F15C1"/>
    <w:rsid w:val="006F15DD"/>
    <w:rsid w:val="00701585"/>
    <w:rsid w:val="0070305C"/>
    <w:rsid w:val="007043FA"/>
    <w:rsid w:val="007048E3"/>
    <w:rsid w:val="00710272"/>
    <w:rsid w:val="00710C6C"/>
    <w:rsid w:val="00710D9A"/>
    <w:rsid w:val="00710E2D"/>
    <w:rsid w:val="007118F4"/>
    <w:rsid w:val="007204A9"/>
    <w:rsid w:val="00722A13"/>
    <w:rsid w:val="0072386E"/>
    <w:rsid w:val="00723F9D"/>
    <w:rsid w:val="007248F4"/>
    <w:rsid w:val="007278BC"/>
    <w:rsid w:val="007309C0"/>
    <w:rsid w:val="00736EC7"/>
    <w:rsid w:val="0074686A"/>
    <w:rsid w:val="00750B74"/>
    <w:rsid w:val="00752115"/>
    <w:rsid w:val="00752125"/>
    <w:rsid w:val="007528CA"/>
    <w:rsid w:val="00752971"/>
    <w:rsid w:val="00752FF5"/>
    <w:rsid w:val="00753D63"/>
    <w:rsid w:val="00760289"/>
    <w:rsid w:val="0076187D"/>
    <w:rsid w:val="00766B55"/>
    <w:rsid w:val="00774E37"/>
    <w:rsid w:val="007803EF"/>
    <w:rsid w:val="00780A5B"/>
    <w:rsid w:val="00781F50"/>
    <w:rsid w:val="00783834"/>
    <w:rsid w:val="00785740"/>
    <w:rsid w:val="00795364"/>
    <w:rsid w:val="007A1BFB"/>
    <w:rsid w:val="007A3C1D"/>
    <w:rsid w:val="007A42C0"/>
    <w:rsid w:val="007A4F3F"/>
    <w:rsid w:val="007A546A"/>
    <w:rsid w:val="007B2F2D"/>
    <w:rsid w:val="007B49E0"/>
    <w:rsid w:val="007B5AFF"/>
    <w:rsid w:val="007C29D2"/>
    <w:rsid w:val="007C451D"/>
    <w:rsid w:val="007C4B8F"/>
    <w:rsid w:val="007D2A5A"/>
    <w:rsid w:val="007D78B2"/>
    <w:rsid w:val="007E4718"/>
    <w:rsid w:val="007F05C9"/>
    <w:rsid w:val="007F0EB8"/>
    <w:rsid w:val="007F19E9"/>
    <w:rsid w:val="007F37A1"/>
    <w:rsid w:val="007F387E"/>
    <w:rsid w:val="007F39E4"/>
    <w:rsid w:val="007F50C8"/>
    <w:rsid w:val="00806060"/>
    <w:rsid w:val="00807DAE"/>
    <w:rsid w:val="00810048"/>
    <w:rsid w:val="0081715E"/>
    <w:rsid w:val="00820349"/>
    <w:rsid w:val="00822D3C"/>
    <w:rsid w:val="008248F5"/>
    <w:rsid w:val="00826A69"/>
    <w:rsid w:val="00831BBE"/>
    <w:rsid w:val="00831FC1"/>
    <w:rsid w:val="0083645F"/>
    <w:rsid w:val="00836784"/>
    <w:rsid w:val="00843352"/>
    <w:rsid w:val="00845365"/>
    <w:rsid w:val="00845F31"/>
    <w:rsid w:val="00847320"/>
    <w:rsid w:val="00850A79"/>
    <w:rsid w:val="00850BD8"/>
    <w:rsid w:val="0085122F"/>
    <w:rsid w:val="00853C61"/>
    <w:rsid w:val="008547B1"/>
    <w:rsid w:val="00856454"/>
    <w:rsid w:val="00866FA4"/>
    <w:rsid w:val="00876B52"/>
    <w:rsid w:val="00885C55"/>
    <w:rsid w:val="00886685"/>
    <w:rsid w:val="0089136B"/>
    <w:rsid w:val="00891ACC"/>
    <w:rsid w:val="0089417E"/>
    <w:rsid w:val="008952D0"/>
    <w:rsid w:val="008953A2"/>
    <w:rsid w:val="0089558E"/>
    <w:rsid w:val="008A09A2"/>
    <w:rsid w:val="008A24D6"/>
    <w:rsid w:val="008A3D74"/>
    <w:rsid w:val="008A4B08"/>
    <w:rsid w:val="008B203E"/>
    <w:rsid w:val="008B7C28"/>
    <w:rsid w:val="008C38A6"/>
    <w:rsid w:val="008C714E"/>
    <w:rsid w:val="008D0D4F"/>
    <w:rsid w:val="008D4219"/>
    <w:rsid w:val="008E1032"/>
    <w:rsid w:val="008E267A"/>
    <w:rsid w:val="008E521B"/>
    <w:rsid w:val="008E74B9"/>
    <w:rsid w:val="008E74FA"/>
    <w:rsid w:val="008F0270"/>
    <w:rsid w:val="008F637E"/>
    <w:rsid w:val="009020B1"/>
    <w:rsid w:val="00902B06"/>
    <w:rsid w:val="00902CC3"/>
    <w:rsid w:val="00906417"/>
    <w:rsid w:val="00906BD6"/>
    <w:rsid w:val="00907577"/>
    <w:rsid w:val="00910A85"/>
    <w:rsid w:val="009111EB"/>
    <w:rsid w:val="00914564"/>
    <w:rsid w:val="00916A47"/>
    <w:rsid w:val="009201AA"/>
    <w:rsid w:val="00920913"/>
    <w:rsid w:val="009217B0"/>
    <w:rsid w:val="00922012"/>
    <w:rsid w:val="0092295F"/>
    <w:rsid w:val="00932673"/>
    <w:rsid w:val="009330C5"/>
    <w:rsid w:val="00933D83"/>
    <w:rsid w:val="00934455"/>
    <w:rsid w:val="00936B80"/>
    <w:rsid w:val="00942E15"/>
    <w:rsid w:val="00943A00"/>
    <w:rsid w:val="00943B09"/>
    <w:rsid w:val="00950EC6"/>
    <w:rsid w:val="00953DF3"/>
    <w:rsid w:val="00955330"/>
    <w:rsid w:val="009567DF"/>
    <w:rsid w:val="0096099B"/>
    <w:rsid w:val="00965C13"/>
    <w:rsid w:val="0096720E"/>
    <w:rsid w:val="00972D1C"/>
    <w:rsid w:val="00973140"/>
    <w:rsid w:val="00976103"/>
    <w:rsid w:val="00982A2F"/>
    <w:rsid w:val="00987AC6"/>
    <w:rsid w:val="009912A6"/>
    <w:rsid w:val="009A2B8F"/>
    <w:rsid w:val="009A48EC"/>
    <w:rsid w:val="009A4FD5"/>
    <w:rsid w:val="009A563A"/>
    <w:rsid w:val="009B7095"/>
    <w:rsid w:val="009C0D0B"/>
    <w:rsid w:val="009C0E40"/>
    <w:rsid w:val="009C50CD"/>
    <w:rsid w:val="009C5603"/>
    <w:rsid w:val="009C5774"/>
    <w:rsid w:val="009C760C"/>
    <w:rsid w:val="009D14F5"/>
    <w:rsid w:val="009D1DA6"/>
    <w:rsid w:val="009D2E3A"/>
    <w:rsid w:val="009D4890"/>
    <w:rsid w:val="009D752E"/>
    <w:rsid w:val="009E1141"/>
    <w:rsid w:val="009E13FB"/>
    <w:rsid w:val="009E35D6"/>
    <w:rsid w:val="009E76BE"/>
    <w:rsid w:val="00A035E3"/>
    <w:rsid w:val="00A0665D"/>
    <w:rsid w:val="00A15908"/>
    <w:rsid w:val="00A22DD2"/>
    <w:rsid w:val="00A27BF5"/>
    <w:rsid w:val="00A3469E"/>
    <w:rsid w:val="00A373CB"/>
    <w:rsid w:val="00A42610"/>
    <w:rsid w:val="00A46AE5"/>
    <w:rsid w:val="00A56BE0"/>
    <w:rsid w:val="00A56F0F"/>
    <w:rsid w:val="00A5700E"/>
    <w:rsid w:val="00A63558"/>
    <w:rsid w:val="00A720ED"/>
    <w:rsid w:val="00A809AD"/>
    <w:rsid w:val="00A8585A"/>
    <w:rsid w:val="00A86B7D"/>
    <w:rsid w:val="00A978B2"/>
    <w:rsid w:val="00AA1178"/>
    <w:rsid w:val="00AA3038"/>
    <w:rsid w:val="00AB2AE2"/>
    <w:rsid w:val="00AB7071"/>
    <w:rsid w:val="00AC25AC"/>
    <w:rsid w:val="00AC31E7"/>
    <w:rsid w:val="00AC5FEC"/>
    <w:rsid w:val="00AC6B73"/>
    <w:rsid w:val="00AD0EEB"/>
    <w:rsid w:val="00AD3090"/>
    <w:rsid w:val="00AE2888"/>
    <w:rsid w:val="00AE43DF"/>
    <w:rsid w:val="00AF0303"/>
    <w:rsid w:val="00AF1A79"/>
    <w:rsid w:val="00AF53E1"/>
    <w:rsid w:val="00AF6777"/>
    <w:rsid w:val="00AF6DEB"/>
    <w:rsid w:val="00B00EA2"/>
    <w:rsid w:val="00B017B3"/>
    <w:rsid w:val="00B01EC9"/>
    <w:rsid w:val="00B05B40"/>
    <w:rsid w:val="00B1324F"/>
    <w:rsid w:val="00B22469"/>
    <w:rsid w:val="00B24F05"/>
    <w:rsid w:val="00B31019"/>
    <w:rsid w:val="00B35F2C"/>
    <w:rsid w:val="00B36068"/>
    <w:rsid w:val="00B37B16"/>
    <w:rsid w:val="00B40231"/>
    <w:rsid w:val="00B4433A"/>
    <w:rsid w:val="00B52126"/>
    <w:rsid w:val="00B53822"/>
    <w:rsid w:val="00B54BE9"/>
    <w:rsid w:val="00B610FB"/>
    <w:rsid w:val="00B61521"/>
    <w:rsid w:val="00B63FDB"/>
    <w:rsid w:val="00B67278"/>
    <w:rsid w:val="00B702F6"/>
    <w:rsid w:val="00B721D7"/>
    <w:rsid w:val="00B74C2C"/>
    <w:rsid w:val="00B75DC3"/>
    <w:rsid w:val="00B813B8"/>
    <w:rsid w:val="00B81A76"/>
    <w:rsid w:val="00B8460E"/>
    <w:rsid w:val="00BA0BEA"/>
    <w:rsid w:val="00BA5AEB"/>
    <w:rsid w:val="00BB1A71"/>
    <w:rsid w:val="00BB20F5"/>
    <w:rsid w:val="00BB2835"/>
    <w:rsid w:val="00BB2B6E"/>
    <w:rsid w:val="00BB5CBD"/>
    <w:rsid w:val="00BB61A5"/>
    <w:rsid w:val="00BB6C78"/>
    <w:rsid w:val="00BB72F6"/>
    <w:rsid w:val="00BD2255"/>
    <w:rsid w:val="00BD23D8"/>
    <w:rsid w:val="00BD405E"/>
    <w:rsid w:val="00BD59BA"/>
    <w:rsid w:val="00BF2211"/>
    <w:rsid w:val="00BF2842"/>
    <w:rsid w:val="00BF3C80"/>
    <w:rsid w:val="00C002E9"/>
    <w:rsid w:val="00C02ADE"/>
    <w:rsid w:val="00C13E3D"/>
    <w:rsid w:val="00C1767E"/>
    <w:rsid w:val="00C2091F"/>
    <w:rsid w:val="00C21A15"/>
    <w:rsid w:val="00C251CC"/>
    <w:rsid w:val="00C252E6"/>
    <w:rsid w:val="00C26059"/>
    <w:rsid w:val="00C44D4F"/>
    <w:rsid w:val="00C45B6B"/>
    <w:rsid w:val="00C579B9"/>
    <w:rsid w:val="00C61CFD"/>
    <w:rsid w:val="00C72163"/>
    <w:rsid w:val="00C72D66"/>
    <w:rsid w:val="00C83182"/>
    <w:rsid w:val="00C92A06"/>
    <w:rsid w:val="00C92FE7"/>
    <w:rsid w:val="00C93157"/>
    <w:rsid w:val="00C9592E"/>
    <w:rsid w:val="00C971BE"/>
    <w:rsid w:val="00CA5198"/>
    <w:rsid w:val="00CA647A"/>
    <w:rsid w:val="00CC0125"/>
    <w:rsid w:val="00CC0965"/>
    <w:rsid w:val="00CC0BEF"/>
    <w:rsid w:val="00CC19DF"/>
    <w:rsid w:val="00CC5FBF"/>
    <w:rsid w:val="00CD0911"/>
    <w:rsid w:val="00CD2726"/>
    <w:rsid w:val="00CD311E"/>
    <w:rsid w:val="00CD3C34"/>
    <w:rsid w:val="00CD4856"/>
    <w:rsid w:val="00CE0A8B"/>
    <w:rsid w:val="00CE6BFC"/>
    <w:rsid w:val="00CF27C7"/>
    <w:rsid w:val="00CF4376"/>
    <w:rsid w:val="00CF6841"/>
    <w:rsid w:val="00CF7F0F"/>
    <w:rsid w:val="00D04441"/>
    <w:rsid w:val="00D11810"/>
    <w:rsid w:val="00D127BB"/>
    <w:rsid w:val="00D12C52"/>
    <w:rsid w:val="00D12FBF"/>
    <w:rsid w:val="00D17386"/>
    <w:rsid w:val="00D20D90"/>
    <w:rsid w:val="00D22C4A"/>
    <w:rsid w:val="00D23F9B"/>
    <w:rsid w:val="00D25C9D"/>
    <w:rsid w:val="00D32BBC"/>
    <w:rsid w:val="00D338D8"/>
    <w:rsid w:val="00D36A7F"/>
    <w:rsid w:val="00D374C9"/>
    <w:rsid w:val="00D412D6"/>
    <w:rsid w:val="00D427B7"/>
    <w:rsid w:val="00D45255"/>
    <w:rsid w:val="00D46926"/>
    <w:rsid w:val="00D51D13"/>
    <w:rsid w:val="00D56545"/>
    <w:rsid w:val="00D56D3D"/>
    <w:rsid w:val="00D57691"/>
    <w:rsid w:val="00D620CC"/>
    <w:rsid w:val="00D624D9"/>
    <w:rsid w:val="00D6462A"/>
    <w:rsid w:val="00D72B80"/>
    <w:rsid w:val="00D76B00"/>
    <w:rsid w:val="00D81CB0"/>
    <w:rsid w:val="00D86BC8"/>
    <w:rsid w:val="00D91069"/>
    <w:rsid w:val="00D92162"/>
    <w:rsid w:val="00D94510"/>
    <w:rsid w:val="00DA1113"/>
    <w:rsid w:val="00DA49E0"/>
    <w:rsid w:val="00DA59F4"/>
    <w:rsid w:val="00DB78A2"/>
    <w:rsid w:val="00DC4FE8"/>
    <w:rsid w:val="00DC6C43"/>
    <w:rsid w:val="00DD3ED0"/>
    <w:rsid w:val="00DD6613"/>
    <w:rsid w:val="00DD6C1E"/>
    <w:rsid w:val="00DD7267"/>
    <w:rsid w:val="00DE1074"/>
    <w:rsid w:val="00DE1084"/>
    <w:rsid w:val="00DE1D79"/>
    <w:rsid w:val="00DE3B31"/>
    <w:rsid w:val="00DE58D5"/>
    <w:rsid w:val="00DF289C"/>
    <w:rsid w:val="00DF3960"/>
    <w:rsid w:val="00DF5FA3"/>
    <w:rsid w:val="00DF6CA7"/>
    <w:rsid w:val="00E00023"/>
    <w:rsid w:val="00E015FA"/>
    <w:rsid w:val="00E032B2"/>
    <w:rsid w:val="00E03674"/>
    <w:rsid w:val="00E05161"/>
    <w:rsid w:val="00E0555F"/>
    <w:rsid w:val="00E1517D"/>
    <w:rsid w:val="00E164FE"/>
    <w:rsid w:val="00E3233E"/>
    <w:rsid w:val="00E33BDA"/>
    <w:rsid w:val="00E3429B"/>
    <w:rsid w:val="00E3502D"/>
    <w:rsid w:val="00E379C3"/>
    <w:rsid w:val="00E42786"/>
    <w:rsid w:val="00E50494"/>
    <w:rsid w:val="00E50589"/>
    <w:rsid w:val="00E5176B"/>
    <w:rsid w:val="00E52C25"/>
    <w:rsid w:val="00E5354B"/>
    <w:rsid w:val="00E543A3"/>
    <w:rsid w:val="00E555E0"/>
    <w:rsid w:val="00E57CAE"/>
    <w:rsid w:val="00E602AF"/>
    <w:rsid w:val="00E6223D"/>
    <w:rsid w:val="00E63647"/>
    <w:rsid w:val="00E6393C"/>
    <w:rsid w:val="00E64DEA"/>
    <w:rsid w:val="00E66757"/>
    <w:rsid w:val="00E66875"/>
    <w:rsid w:val="00E67ECE"/>
    <w:rsid w:val="00E705CC"/>
    <w:rsid w:val="00E70626"/>
    <w:rsid w:val="00E76A84"/>
    <w:rsid w:val="00E80F1D"/>
    <w:rsid w:val="00E81A22"/>
    <w:rsid w:val="00E83EBB"/>
    <w:rsid w:val="00E90574"/>
    <w:rsid w:val="00E91D77"/>
    <w:rsid w:val="00E9204D"/>
    <w:rsid w:val="00E937C1"/>
    <w:rsid w:val="00E947A2"/>
    <w:rsid w:val="00E958F0"/>
    <w:rsid w:val="00EA0A3D"/>
    <w:rsid w:val="00EA6B8D"/>
    <w:rsid w:val="00EB2826"/>
    <w:rsid w:val="00EC5413"/>
    <w:rsid w:val="00ED3132"/>
    <w:rsid w:val="00ED57D7"/>
    <w:rsid w:val="00ED72CD"/>
    <w:rsid w:val="00ED7399"/>
    <w:rsid w:val="00EE562C"/>
    <w:rsid w:val="00EE5C2B"/>
    <w:rsid w:val="00EF27D1"/>
    <w:rsid w:val="00EF46E1"/>
    <w:rsid w:val="00EF76BE"/>
    <w:rsid w:val="00F01997"/>
    <w:rsid w:val="00F04576"/>
    <w:rsid w:val="00F14C5E"/>
    <w:rsid w:val="00F14DCF"/>
    <w:rsid w:val="00F151DB"/>
    <w:rsid w:val="00F214EA"/>
    <w:rsid w:val="00F220F3"/>
    <w:rsid w:val="00F2405D"/>
    <w:rsid w:val="00F31014"/>
    <w:rsid w:val="00F34C84"/>
    <w:rsid w:val="00F3549A"/>
    <w:rsid w:val="00F417F3"/>
    <w:rsid w:val="00F456F3"/>
    <w:rsid w:val="00F515FD"/>
    <w:rsid w:val="00F5177F"/>
    <w:rsid w:val="00F54FF1"/>
    <w:rsid w:val="00F64B04"/>
    <w:rsid w:val="00F7053E"/>
    <w:rsid w:val="00F75402"/>
    <w:rsid w:val="00F848A0"/>
    <w:rsid w:val="00F85D7E"/>
    <w:rsid w:val="00F87A94"/>
    <w:rsid w:val="00F9051B"/>
    <w:rsid w:val="00F93616"/>
    <w:rsid w:val="00F973E9"/>
    <w:rsid w:val="00FA195A"/>
    <w:rsid w:val="00FA1DB7"/>
    <w:rsid w:val="00FA26D3"/>
    <w:rsid w:val="00FB08DA"/>
    <w:rsid w:val="00FB158D"/>
    <w:rsid w:val="00FB1804"/>
    <w:rsid w:val="00FB384F"/>
    <w:rsid w:val="00FB5D16"/>
    <w:rsid w:val="00FC2A3A"/>
    <w:rsid w:val="00FC51C7"/>
    <w:rsid w:val="00FD06DB"/>
    <w:rsid w:val="00FD1BAD"/>
    <w:rsid w:val="00FD6289"/>
    <w:rsid w:val="00FD78C9"/>
    <w:rsid w:val="00FE1369"/>
    <w:rsid w:val="00FE2086"/>
    <w:rsid w:val="00FE3A3D"/>
    <w:rsid w:val="00FE7819"/>
    <w:rsid w:val="00FF0431"/>
    <w:rsid w:val="00FF1A30"/>
    <w:rsid w:val="00FF6AAC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695A0"/>
  <w15:docId w15:val="{6DBAC277-4318-47DE-87C7-28583CDC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99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qFormat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CourierNew">
    <w:name w:val="Normal + Courier New"/>
    <w:aliases w:val="10 pt,Negrito,Todas em maiúsculas"/>
    <w:basedOn w:val="Normal"/>
    <w:link w:val="NormalCourierNewChar"/>
    <w:uiPriority w:val="99"/>
    <w:rsid w:val="00A15908"/>
    <w:pPr>
      <w:spacing w:after="0" w:line="240" w:lineRule="auto"/>
      <w:ind w:firstLine="1701"/>
      <w:jc w:val="both"/>
    </w:pPr>
    <w:rPr>
      <w:rFonts w:ascii="Courier New" w:eastAsia="Times New Roman" w:hAnsi="Courier New" w:cs="Courier New"/>
      <w:b/>
      <w:caps/>
      <w:sz w:val="20"/>
      <w:szCs w:val="20"/>
    </w:rPr>
  </w:style>
  <w:style w:type="character" w:customStyle="1" w:styleId="NormalCourierNewChar">
    <w:name w:val="Normal + Courier New Char"/>
    <w:aliases w:val="10 pt Char,Negrito Char,Todas em maiúsculas Char"/>
    <w:link w:val="NormalCourierNew"/>
    <w:uiPriority w:val="99"/>
    <w:locked/>
    <w:rsid w:val="00A15908"/>
    <w:rPr>
      <w:rFonts w:ascii="Courier New" w:eastAsia="Times New Roman" w:hAnsi="Courier New" w:cs="Courier New"/>
      <w:b/>
      <w:caps/>
      <w:sz w:val="20"/>
      <w:szCs w:val="20"/>
      <w:lang w:eastAsia="pt-BR"/>
    </w:rPr>
  </w:style>
  <w:style w:type="paragraph" w:customStyle="1" w:styleId="Standard">
    <w:name w:val="Standard"/>
    <w:rsid w:val="00BB72F6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2642DD"/>
    <w:rPr>
      <w:rFonts w:ascii="Arial" w:hAnsi="Arial" w:cs="Arial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642DD"/>
    <w:rPr>
      <w:rFonts w:ascii="Arial" w:hAnsi="Arial" w:cs="Arial" w:hint="default"/>
      <w:b/>
      <w:bCs/>
      <w:i/>
      <w:iCs/>
      <w:color w:val="000000"/>
      <w:sz w:val="22"/>
      <w:szCs w:val="22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6EC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26ECE"/>
    <w:rPr>
      <w:rFonts w:eastAsiaTheme="minorEastAsi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426ECE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F2405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0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9051B"/>
    <w:rPr>
      <w:b/>
      <w:bCs/>
    </w:rPr>
  </w:style>
  <w:style w:type="character" w:customStyle="1" w:styleId="Corpodetexto2Char1">
    <w:name w:val="Corpo de texto 2 Char1"/>
    <w:basedOn w:val="Fontepargpadro"/>
    <w:uiPriority w:val="99"/>
    <w:semiHidden/>
    <w:rsid w:val="00F9051B"/>
    <w:rPr>
      <w:rFonts w:eastAsiaTheme="minorEastAsia"/>
      <w:lang w:eastAsia="pt-BR"/>
    </w:rPr>
  </w:style>
  <w:style w:type="character" w:customStyle="1" w:styleId="TextosemFormataoChar1">
    <w:name w:val="Texto sem Formatação Char1"/>
    <w:basedOn w:val="Fontepargpadro"/>
    <w:uiPriority w:val="99"/>
    <w:semiHidden/>
    <w:rsid w:val="00F9051B"/>
    <w:rPr>
      <w:rFonts w:ascii="Consolas" w:eastAsiaTheme="minorEastAsia" w:hAnsi="Consolas"/>
      <w:sz w:val="21"/>
      <w:szCs w:val="21"/>
      <w:lang w:eastAsia="pt-BR"/>
    </w:rPr>
  </w:style>
  <w:style w:type="paragraph" w:customStyle="1" w:styleId="xl63">
    <w:name w:val="xl63"/>
    <w:basedOn w:val="Normal"/>
    <w:rsid w:val="00F90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4">
    <w:name w:val="xl64"/>
    <w:basedOn w:val="Normal"/>
    <w:rsid w:val="00F90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ont5">
    <w:name w:val="font5"/>
    <w:basedOn w:val="Normal"/>
    <w:rsid w:val="00F9051B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F9051B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F31D-3BDC-4070-B98A-30481B7A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4304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jhonaton</dc:creator>
  <cp:keywords/>
  <dc:description/>
  <cp:lastModifiedBy>Licitação</cp:lastModifiedBy>
  <cp:revision>3</cp:revision>
  <cp:lastPrinted>2024-08-14T12:57:00Z</cp:lastPrinted>
  <dcterms:created xsi:type="dcterms:W3CDTF">2024-08-15T11:58:00Z</dcterms:created>
  <dcterms:modified xsi:type="dcterms:W3CDTF">2024-08-30T13:05:00Z</dcterms:modified>
</cp:coreProperties>
</file>